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B70" w:rsidRDefault="000B0B70">
      <w:pPr>
        <w:framePr w:h="854" w:wrap="none" w:vAnchor="text" w:hAnchor="margin" w:x="3695"/>
        <w:jc w:val="center"/>
        <w:rPr>
          <w:sz w:val="2"/>
          <w:szCs w:val="2"/>
        </w:rPr>
      </w:pPr>
    </w:p>
    <w:p w:rsidR="00260522" w:rsidRDefault="00260522">
      <w:pPr>
        <w:framePr w:w="1066" w:h="854" w:wrap="none" w:vAnchor="text" w:hAnchor="margin" w:x="6949" w:y="20"/>
        <w:rPr>
          <w:sz w:val="2"/>
          <w:szCs w:val="2"/>
        </w:rPr>
      </w:pPr>
    </w:p>
    <w:p w:rsidR="00260522" w:rsidRDefault="00260522">
      <w:pPr>
        <w:framePr w:h="730" w:wrap="none" w:vAnchor="text" w:hAnchor="margin" w:x="5183" w:y="126"/>
        <w:jc w:val="center"/>
        <w:rPr>
          <w:sz w:val="2"/>
          <w:szCs w:val="2"/>
        </w:rPr>
      </w:pPr>
    </w:p>
    <w:p w:rsidR="00405BBB" w:rsidRPr="00190407" w:rsidRDefault="00405BBB" w:rsidP="00405BBB">
      <w:pPr>
        <w:tabs>
          <w:tab w:val="center" w:pos="4536"/>
          <w:tab w:val="right" w:pos="9072"/>
        </w:tabs>
        <w:jc w:val="center"/>
        <w:rPr>
          <w:rFonts w:ascii="Times New Roman" w:eastAsia="Times New Roman" w:hAnsi="Times New Roman"/>
          <w:color w:val="595959"/>
          <w:sz w:val="18"/>
          <w:szCs w:val="20"/>
          <w:lang w:val="en-US" w:eastAsia="x-none"/>
        </w:rPr>
      </w:pPr>
      <w:r w:rsidRPr="00190407">
        <w:rPr>
          <w:rFonts w:ascii="Times New Roman" w:eastAsia="Times New Roman" w:hAnsi="Times New Roman"/>
          <w:color w:val="595959"/>
          <w:sz w:val="18"/>
          <w:szCs w:val="20"/>
          <w:lang w:val="en-US" w:eastAsia="x-none"/>
        </w:rPr>
        <w:t>ПРОГРАМА ЗА РАЗВИТИЕ НА СЕЛСКИТЕ РАЙОНИ   2014 – 2020 г.</w:t>
      </w:r>
    </w:p>
    <w:p w:rsidR="00405BBB" w:rsidRPr="00190407" w:rsidRDefault="00405BBB" w:rsidP="00405BBB">
      <w:pPr>
        <w:tabs>
          <w:tab w:val="center" w:pos="4536"/>
          <w:tab w:val="right" w:pos="9072"/>
        </w:tabs>
        <w:jc w:val="center"/>
        <w:rPr>
          <w:rFonts w:ascii="Times New Roman" w:eastAsia="Times New Roman" w:hAnsi="Times New Roman"/>
          <w:color w:val="595959"/>
          <w:sz w:val="18"/>
          <w:szCs w:val="20"/>
          <w:lang w:val="en-US" w:eastAsia="x-none"/>
        </w:rPr>
      </w:pPr>
      <w:r w:rsidRPr="00190407">
        <w:rPr>
          <w:rFonts w:ascii="Times New Roman" w:eastAsia="Times New Roman" w:hAnsi="Times New Roman"/>
          <w:color w:val="595959"/>
          <w:sz w:val="18"/>
          <w:szCs w:val="20"/>
          <w:lang w:val="en-US" w:eastAsia="x-none"/>
        </w:rPr>
        <w:t>ЕВРОПЕЙСКИ ЗЕМЕДЕЛСКИ ФОНД ЗА РАЗВИТИЕ НА СЕЛСКИТЕ РАЙОНИ</w:t>
      </w:r>
    </w:p>
    <w:p w:rsidR="00405BBB" w:rsidRPr="00190407" w:rsidRDefault="00405BBB" w:rsidP="00405BBB">
      <w:pPr>
        <w:tabs>
          <w:tab w:val="center" w:pos="4536"/>
          <w:tab w:val="right" w:pos="9072"/>
        </w:tabs>
        <w:jc w:val="center"/>
        <w:rPr>
          <w:rFonts w:ascii="Times New Roman" w:eastAsia="Times New Roman" w:hAnsi="Times New Roman"/>
          <w:color w:val="595959"/>
          <w:sz w:val="20"/>
          <w:szCs w:val="20"/>
          <w:lang w:val="en-US" w:eastAsia="x-none"/>
        </w:rPr>
      </w:pPr>
      <w:r w:rsidRPr="00190407">
        <w:rPr>
          <w:rFonts w:ascii="Times New Roman" w:eastAsia="Times New Roman" w:hAnsi="Times New Roman"/>
          <w:noProof/>
          <w:color w:val="595959"/>
          <w:sz w:val="18"/>
          <w:szCs w:val="20"/>
          <w:lang w:bidi="ar-SA"/>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184150</wp:posOffset>
                </wp:positionV>
                <wp:extent cx="5672455" cy="0"/>
                <wp:effectExtent l="10795" t="12700" r="12700" b="6350"/>
                <wp:wrapNone/>
                <wp:docPr id="51" name="Съединител &quot;права стрелка&quot;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2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E67013" id="_x0000_t32" coordsize="21600,21600" o:spt="32" o:oned="t" path="m,l21600,21600e" filled="f">
                <v:path arrowok="t" fillok="f" o:connecttype="none"/>
                <o:lock v:ext="edit" shapetype="t"/>
              </v:shapetype>
              <v:shape id="Съединител &quot;права стрелка&quot; 51" o:spid="_x0000_s1026" type="#_x0000_t32" style="position:absolute;margin-left:-1.4pt;margin-top:14.5pt;width:446.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JW5YQIAAG4EAAAOAAAAZHJzL2Uyb0RvYy54bWysVM2O0zAQviPxDpYP3LppStLdDZuuUNJy&#10;WWClXR7AtZ3GIrGD7TatEBLskbfgDSoE0gqEeIX0jRi7P7BwQYgcnHFm5vPMN59zdr6sK7Tg2ggl&#10;Uxwe9THikiom5CzFL64nvROMjCWSkUpJnuIVN/h8dP/eWdskfKBKVTGuEYBIk7RNiktrmyQIDC15&#10;TcyRargEZ6F0TSxs9SxgmrSAXlfBoN8fBq3SrNGKcmPga7514pHHLwpO7fOiMNyiKsVQm/Wr9uvU&#10;rcHojCQzTZpS0F0Z5B+qqImQcOgBKieWoLkWf0DVgmplVGGPqKoDVRSCct8DdBP2f+vmqiQN970A&#10;OaY50GT+Hyx9trjUSLAUxyFGktQwo+7D5n33ufvU3XbfutvNDdhf0YNXc2Ufdd83b7t197Fbo827&#10;zQ1swNd96dZbNwIQYLRtTALAmbzUjhO6lFfNhaIvDZIqK4mccd/Z9aqB03xGcCfFbUwDdU3bp4pB&#10;DJlb5eldFrp2kEAcWvoprg5T5EuLKHyMh8eDKI4xontfQJJ9YqONfcJVjZyRYmM1EbPSZkpK0IrS&#10;oT+GLC6MhUYgcZ/gTpVqIqrKS6aSqE3xaTyIfYJRlWDO6cKMnk2zSqMFcaLzj2MFwO6EaTWXzIOV&#10;nLDxzrZEVFsb4ivp8KAxKGdnbVX1+rR/Oj4Zn0S9aDAc96J+nvceT7KoN5yEx3H+MM+yPHzjSguj&#10;pBSMcemq2ys8jP5OQbu7ttXmQeMHGoK76L5FKHb/9kX7ybphbmUxVWx1qR0bbsggah+8u4Du1vy6&#10;91E/fxOjHwAAAP//AwBQSwMEFAAGAAgAAAAhAIiSZlvdAAAACAEAAA8AAABkcnMvZG93bnJldi54&#10;bWxMj8FuwjAQRO+V+AdrkXqpwCYSFQlxEKrUQ48FJK4mXpK08TqKHZLy9d2qh/Y4O6uZN/lucq24&#10;YR8aTxpWSwUCqfS2oUrD6fi62IAI0ZA1rSfU8IUBdsXsITeZ9SO94+0QK8EhFDKjoY6xy6QMZY3O&#10;hKXvkNi7+t6ZyLKvpO3NyOGulYlSz9KZhrihNh2+1Fh+HganAcOwXql96qrT2318Oif3j7E7av04&#10;n/ZbEBGn+PcMP/iMDgUzXfxANohWwyJh8qghSXkS+5tUrUFcfg+yyOX/AcU3AAAA//8DAFBLAQIt&#10;ABQABgAIAAAAIQC2gziS/gAAAOEBAAATAAAAAAAAAAAAAAAAAAAAAABbQ29udGVudF9UeXBlc10u&#10;eG1sUEsBAi0AFAAGAAgAAAAhADj9If/WAAAAlAEAAAsAAAAAAAAAAAAAAAAALwEAAF9yZWxzLy5y&#10;ZWxzUEsBAi0AFAAGAAgAAAAhACdslblhAgAAbgQAAA4AAAAAAAAAAAAAAAAALgIAAGRycy9lMm9E&#10;b2MueG1sUEsBAi0AFAAGAAgAAAAhAIiSZlvdAAAACAEAAA8AAAAAAAAAAAAAAAAAuwQAAGRycy9k&#10;b3ducmV2LnhtbFBLBQYAAAAABAAEAPMAAADFBQAAAAA=&#10;"/>
            </w:pict>
          </mc:Fallback>
        </mc:AlternateContent>
      </w:r>
      <w:r w:rsidRPr="00190407">
        <w:rPr>
          <w:rFonts w:ascii="Times New Roman" w:eastAsia="Times New Roman" w:hAnsi="Times New Roman"/>
          <w:color w:val="595959"/>
          <w:sz w:val="18"/>
          <w:szCs w:val="20"/>
          <w:lang w:val="en-US" w:eastAsia="x-none"/>
        </w:rPr>
        <w:t>ЕВРОПА ИНВЕСТИРА В СЕЛСКИТЕ РАЙОНИ</w:t>
      </w:r>
    </w:p>
    <w:p w:rsidR="00260522" w:rsidRDefault="00405BBB" w:rsidP="00405BBB">
      <w:pPr>
        <w:spacing w:line="360" w:lineRule="exact"/>
      </w:pPr>
      <w:r w:rsidRPr="00190407">
        <w:rPr>
          <w:rFonts w:ascii="Times New Roman" w:eastAsia="Times New Roman" w:hAnsi="Times New Roman"/>
          <w:noProof/>
          <w:lang w:bidi="ar-SA"/>
        </w:rPr>
        <w:drawing>
          <wp:inline distT="0" distB="0" distL="0" distR="0">
            <wp:extent cx="17059275" cy="17059275"/>
            <wp:effectExtent l="0" t="0" r="9525" b="9525"/>
            <wp:docPr id="50" name="Картина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59275" cy="17059275"/>
                    </a:xfrm>
                    <a:prstGeom prst="rect">
                      <a:avLst/>
                    </a:prstGeom>
                    <a:noFill/>
                    <a:ln>
                      <a:noFill/>
                    </a:ln>
                  </pic:spPr>
                </pic:pic>
              </a:graphicData>
            </a:graphic>
          </wp:inline>
        </w:drawing>
      </w:r>
      <w:r w:rsidRPr="00190407">
        <w:rPr>
          <w:rFonts w:ascii="Times New Roman" w:eastAsia="Times New Roman" w:hAnsi="Times New Roman"/>
          <w:noProof/>
          <w:lang w:bidi="ar-SA"/>
        </w:rPr>
        <w:drawing>
          <wp:inline distT="0" distB="0" distL="0" distR="0">
            <wp:extent cx="17059275" cy="17059275"/>
            <wp:effectExtent l="0" t="0" r="0" b="0"/>
            <wp:docPr id="49" name="Картина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59275" cy="17059275"/>
                    </a:xfrm>
                    <a:prstGeom prst="rect">
                      <a:avLst/>
                    </a:prstGeom>
                    <a:noFill/>
                    <a:ln>
                      <a:noFill/>
                    </a:ln>
                  </pic:spPr>
                </pic:pic>
              </a:graphicData>
            </a:graphic>
          </wp:inline>
        </w:drawing>
      </w:r>
    </w:p>
    <w:p w:rsidR="006C2C53" w:rsidRDefault="006C2C53">
      <w:pPr>
        <w:spacing w:line="360" w:lineRule="exact"/>
      </w:pPr>
    </w:p>
    <w:p w:rsidR="003360A6" w:rsidRDefault="003360A6" w:rsidP="003360A6">
      <w:pPr>
        <w:spacing w:line="360" w:lineRule="exact"/>
      </w:pPr>
    </w:p>
    <w:p w:rsidR="006C2C53" w:rsidRDefault="006C2C53">
      <w:pPr>
        <w:spacing w:line="360" w:lineRule="exact"/>
      </w:pPr>
    </w:p>
    <w:p w:rsidR="00260522" w:rsidRDefault="00260522">
      <w:pPr>
        <w:spacing w:line="360" w:lineRule="exact"/>
      </w:pPr>
    </w:p>
    <w:p w:rsidR="00C064FD" w:rsidRDefault="00EF08A2" w:rsidP="00EF08A2">
      <w:pPr>
        <w:pStyle w:val="40"/>
        <w:shd w:val="clear" w:color="auto" w:fill="auto"/>
      </w:pPr>
      <w:r w:rsidRPr="00B13981">
        <w:t>ПРОЦЕДУРА ЗА ПОДБОР НА ПРОЕКТИ</w:t>
      </w:r>
      <w:r w:rsidR="00C064FD">
        <w:t xml:space="preserve"> </w:t>
      </w:r>
    </w:p>
    <w:p w:rsidR="00EF08A2" w:rsidRPr="00B13981" w:rsidRDefault="00EF08A2" w:rsidP="00EF08A2">
      <w:pPr>
        <w:pStyle w:val="40"/>
        <w:shd w:val="clear" w:color="auto" w:fill="auto"/>
      </w:pPr>
      <w:r w:rsidRPr="00B13981">
        <w:t>ПО</w:t>
      </w:r>
    </w:p>
    <w:p w:rsidR="00062A88" w:rsidRPr="003360A6" w:rsidRDefault="00EF08A2" w:rsidP="003360A6">
      <w:pPr>
        <w:pStyle w:val="40"/>
        <w:shd w:val="clear" w:color="auto" w:fill="auto"/>
        <w:spacing w:after="484"/>
      </w:pPr>
      <w:r w:rsidRPr="00B13981">
        <w:t>„ПРОГРАМА ЗА РАЗВИТИЕ НА СЕЛСКИТЕ РАЙОНИ“ 2014-2020</w:t>
      </w:r>
    </w:p>
    <w:p w:rsidR="00EF08A2" w:rsidRPr="003360A6" w:rsidRDefault="00EF08A2" w:rsidP="00EF08A2">
      <w:pPr>
        <w:pStyle w:val="50"/>
        <w:shd w:val="clear" w:color="auto" w:fill="auto"/>
        <w:spacing w:before="0"/>
        <w:rPr>
          <w:sz w:val="28"/>
          <w:szCs w:val="28"/>
        </w:rPr>
      </w:pPr>
      <w:r w:rsidRPr="003360A6">
        <w:rPr>
          <w:sz w:val="28"/>
          <w:szCs w:val="28"/>
        </w:rPr>
        <w:t>КЪМ</w:t>
      </w:r>
    </w:p>
    <w:p w:rsidR="00EF08A2" w:rsidRPr="003360A6" w:rsidRDefault="00EF08A2" w:rsidP="00EF08A2">
      <w:pPr>
        <w:pStyle w:val="50"/>
        <w:shd w:val="clear" w:color="auto" w:fill="auto"/>
        <w:spacing w:before="0"/>
        <w:rPr>
          <w:sz w:val="28"/>
          <w:szCs w:val="28"/>
        </w:rPr>
      </w:pPr>
      <w:r w:rsidRPr="003360A6">
        <w:rPr>
          <w:sz w:val="28"/>
          <w:szCs w:val="28"/>
        </w:rPr>
        <w:t>СТРАТЕГИЯТА ЗА ВОДЕНО ОТ ОБЩНОСТИТЕ</w:t>
      </w:r>
    </w:p>
    <w:p w:rsidR="00EF08A2" w:rsidRPr="003360A6" w:rsidRDefault="00EF08A2" w:rsidP="00EF08A2">
      <w:pPr>
        <w:pStyle w:val="50"/>
        <w:shd w:val="clear" w:color="auto" w:fill="auto"/>
        <w:spacing w:before="0"/>
        <w:rPr>
          <w:sz w:val="28"/>
          <w:szCs w:val="28"/>
        </w:rPr>
      </w:pPr>
      <w:r w:rsidRPr="003360A6">
        <w:rPr>
          <w:sz w:val="28"/>
          <w:szCs w:val="28"/>
        </w:rPr>
        <w:t>МЕСТНО РАЗВИТИЕ НА</w:t>
      </w:r>
    </w:p>
    <w:p w:rsidR="00EF08A2" w:rsidRPr="003360A6" w:rsidRDefault="00EF08A2" w:rsidP="00EF08A2">
      <w:pPr>
        <w:pStyle w:val="50"/>
        <w:shd w:val="clear" w:color="auto" w:fill="auto"/>
        <w:spacing w:before="0"/>
        <w:rPr>
          <w:sz w:val="28"/>
          <w:szCs w:val="28"/>
        </w:rPr>
      </w:pPr>
      <w:r w:rsidRPr="003360A6">
        <w:rPr>
          <w:sz w:val="28"/>
          <w:szCs w:val="28"/>
        </w:rPr>
        <w:t>МЕСТНА ИНИЦИАТИВНА ГРУПА ЛОМ</w:t>
      </w:r>
    </w:p>
    <w:p w:rsidR="00EF08A2" w:rsidRPr="006C2C53" w:rsidRDefault="00EF08A2" w:rsidP="00EF08A2"/>
    <w:p w:rsidR="00260522" w:rsidRDefault="00260522" w:rsidP="00EF08A2">
      <w:pPr>
        <w:tabs>
          <w:tab w:val="left" w:pos="3540"/>
        </w:tabs>
        <w:spacing w:line="424" w:lineRule="exact"/>
      </w:pPr>
    </w:p>
    <w:p w:rsidR="00260522" w:rsidRDefault="00260522" w:rsidP="00EF08A2">
      <w:pPr>
        <w:tabs>
          <w:tab w:val="left" w:pos="3540"/>
        </w:tabs>
        <w:rPr>
          <w:sz w:val="2"/>
          <w:szCs w:val="2"/>
        </w:rPr>
        <w:sectPr w:rsidR="00260522" w:rsidSect="00764A48">
          <w:headerReference w:type="default" r:id="rId10"/>
          <w:footerReference w:type="even" r:id="rId11"/>
          <w:footerReference w:type="default" r:id="rId12"/>
          <w:headerReference w:type="first" r:id="rId13"/>
          <w:footerReference w:type="first" r:id="rId14"/>
          <w:type w:val="continuous"/>
          <w:pgSz w:w="12240" w:h="15840"/>
          <w:pgMar w:top="467" w:right="1233" w:bottom="467" w:left="1233" w:header="1020" w:footer="864" w:gutter="0"/>
          <w:cols w:space="720"/>
          <w:noEndnote/>
          <w:docGrid w:linePitch="360"/>
        </w:sectPr>
      </w:pPr>
    </w:p>
    <w:p w:rsidR="00260522" w:rsidRDefault="00260522" w:rsidP="00EF08A2">
      <w:pPr>
        <w:tabs>
          <w:tab w:val="left" w:pos="1095"/>
        </w:tabs>
      </w:pPr>
    </w:p>
    <w:p w:rsidR="00EF08A2" w:rsidRDefault="00EF08A2" w:rsidP="00EF08A2">
      <w:pPr>
        <w:tabs>
          <w:tab w:val="left" w:pos="1095"/>
        </w:tabs>
      </w:pPr>
    </w:p>
    <w:p w:rsidR="00EF08A2" w:rsidRDefault="00EF08A2" w:rsidP="00EF08A2">
      <w:pPr>
        <w:tabs>
          <w:tab w:val="left" w:pos="1095"/>
        </w:tabs>
      </w:pPr>
    </w:p>
    <w:p w:rsidR="00062A88" w:rsidRDefault="00062A88" w:rsidP="00EF08A2">
      <w:pPr>
        <w:tabs>
          <w:tab w:val="left" w:pos="1095"/>
        </w:tabs>
        <w:rPr>
          <w:rFonts w:ascii="Times New Roman" w:hAnsi="Times New Roman" w:cs="Times New Roman"/>
          <w:b/>
          <w:sz w:val="22"/>
          <w:szCs w:val="22"/>
        </w:rPr>
      </w:pPr>
    </w:p>
    <w:p w:rsidR="00062A88" w:rsidRDefault="00062A88" w:rsidP="00EF08A2">
      <w:pPr>
        <w:tabs>
          <w:tab w:val="left" w:pos="1095"/>
        </w:tabs>
        <w:rPr>
          <w:rFonts w:ascii="Times New Roman" w:hAnsi="Times New Roman" w:cs="Times New Roman"/>
          <w:b/>
          <w:sz w:val="22"/>
          <w:szCs w:val="22"/>
        </w:rPr>
      </w:pPr>
    </w:p>
    <w:p w:rsidR="00EF08A2" w:rsidRDefault="00EF08A2" w:rsidP="00EF08A2">
      <w:pPr>
        <w:tabs>
          <w:tab w:val="left" w:pos="1095"/>
        </w:tabs>
        <w:rPr>
          <w:rFonts w:ascii="Times New Roman" w:hAnsi="Times New Roman" w:cs="Times New Roman"/>
          <w:b/>
          <w:sz w:val="22"/>
          <w:szCs w:val="22"/>
        </w:rPr>
      </w:pPr>
      <w:r w:rsidRPr="00EF08A2">
        <w:rPr>
          <w:rFonts w:ascii="Times New Roman" w:hAnsi="Times New Roman" w:cs="Times New Roman"/>
          <w:b/>
          <w:sz w:val="22"/>
          <w:szCs w:val="22"/>
        </w:rPr>
        <w:t>СПИСЪК НА НАПРАВЕНИТЕ СЪКРАЩЕНИЯ</w:t>
      </w:r>
    </w:p>
    <w:p w:rsidR="00062A88" w:rsidRDefault="00062A88" w:rsidP="00EF08A2">
      <w:pPr>
        <w:tabs>
          <w:tab w:val="left" w:pos="1095"/>
        </w:tabs>
        <w:rPr>
          <w:rFonts w:ascii="Times New Roman" w:hAnsi="Times New Roman" w:cs="Times New Roman"/>
          <w:b/>
          <w:sz w:val="22"/>
          <w:szCs w:val="22"/>
        </w:rPr>
      </w:pPr>
    </w:p>
    <w:p w:rsidR="00062A88" w:rsidRDefault="00062A88" w:rsidP="00EF08A2">
      <w:pPr>
        <w:tabs>
          <w:tab w:val="left" w:pos="1095"/>
        </w:tabs>
        <w:rPr>
          <w:rFonts w:ascii="Times New Roman" w:hAnsi="Times New Roman" w:cs="Times New Roman"/>
          <w:b/>
          <w:sz w:val="22"/>
          <w:szCs w:val="22"/>
        </w:rPr>
      </w:pPr>
    </w:p>
    <w:p w:rsidR="00062A88" w:rsidRDefault="00062A88" w:rsidP="00EF08A2">
      <w:pPr>
        <w:tabs>
          <w:tab w:val="left" w:pos="1095"/>
        </w:tabs>
        <w:rPr>
          <w:rFonts w:ascii="Times New Roman" w:hAnsi="Times New Roman" w:cs="Times New Roman"/>
          <w:b/>
          <w:sz w:val="22"/>
          <w:szCs w:val="22"/>
        </w:rPr>
      </w:pPr>
    </w:p>
    <w:p w:rsidR="00062A88" w:rsidRDefault="00062A88" w:rsidP="00EF08A2">
      <w:pPr>
        <w:tabs>
          <w:tab w:val="left" w:pos="1095"/>
        </w:tabs>
        <w:rPr>
          <w:rFonts w:ascii="Times New Roman" w:hAnsi="Times New Roman" w:cs="Times New Roman"/>
          <w:b/>
          <w:sz w:val="22"/>
          <w:szCs w:val="22"/>
        </w:rPr>
      </w:pPr>
    </w:p>
    <w:p w:rsidR="00062A88" w:rsidRDefault="00062A88" w:rsidP="00EF08A2">
      <w:pPr>
        <w:tabs>
          <w:tab w:val="left" w:pos="1095"/>
        </w:tabs>
        <w:rPr>
          <w:rFonts w:ascii="Times New Roman" w:hAnsi="Times New Roman" w:cs="Times New Roman"/>
          <w:b/>
          <w:sz w:val="22"/>
          <w:szCs w:val="22"/>
        </w:rPr>
      </w:pP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АСД               Административно съответствие и допустимост</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 xml:space="preserve">ВОМР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 xml:space="preserve">  Водено от общностите местно развитие</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ДФЗ</w:t>
      </w:r>
      <w:r w:rsidRPr="003360A6">
        <w:rPr>
          <w:rFonts w:ascii="Times New Roman" w:eastAsiaTheme="minorHAnsi" w:hAnsi="Times New Roman" w:cs="Times New Roman"/>
          <w:b/>
          <w:color w:val="auto"/>
          <w:lang w:eastAsia="en-US" w:bidi="ar-SA"/>
        </w:rPr>
        <w:tab/>
        <w:t xml:space="preserve">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Държавен фонд „Земеделие“</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ЕЗФРСР        Европейски земеделски фонд за развитие на селските райони</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ЕИП</w:t>
      </w:r>
      <w:r w:rsidRPr="003360A6">
        <w:rPr>
          <w:rFonts w:ascii="Times New Roman" w:eastAsiaTheme="minorHAnsi" w:hAnsi="Times New Roman" w:cs="Times New Roman"/>
          <w:b/>
          <w:color w:val="auto"/>
          <w:lang w:eastAsia="en-US" w:bidi="ar-SA"/>
        </w:rPr>
        <w:tab/>
        <w:t xml:space="preserve">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 xml:space="preserve"> Единен информационен портал</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ЕСИФ</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 xml:space="preserve"> Европейски структурни и инвестиционни фондове</w:t>
      </w:r>
    </w:p>
    <w:p w:rsid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 xml:space="preserve">ЗУСЕСИФ    Закон за управление на средствата от Европейски структурни и </w:t>
      </w:r>
    </w:p>
    <w:p w:rsidR="00062A88" w:rsidRPr="003360A6" w:rsidRDefault="00062A88" w:rsidP="003360A6">
      <w:pPr>
        <w:widowControl/>
        <w:spacing w:after="160" w:line="259" w:lineRule="auto"/>
        <w:ind w:left="720" w:firstLine="720"/>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инвестиционни фондове</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ИД</w:t>
      </w:r>
      <w:r w:rsidRPr="003360A6">
        <w:rPr>
          <w:rFonts w:ascii="Times New Roman" w:eastAsiaTheme="minorHAnsi" w:hAnsi="Times New Roman" w:cs="Times New Roman"/>
          <w:b/>
          <w:color w:val="auto"/>
          <w:lang w:eastAsia="en-US" w:bidi="ar-SA"/>
        </w:rPr>
        <w:tab/>
        <w:t xml:space="preserve">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Изпълнителен директор</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ИГРП</w:t>
      </w:r>
      <w:r w:rsidRPr="003360A6">
        <w:rPr>
          <w:rFonts w:ascii="Times New Roman" w:eastAsiaTheme="minorHAnsi" w:hAnsi="Times New Roman" w:cs="Times New Roman"/>
          <w:b/>
          <w:color w:val="auto"/>
          <w:lang w:eastAsia="en-US" w:bidi="ar-SA"/>
        </w:rPr>
        <w:tab/>
        <w:t xml:space="preserve">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 xml:space="preserve"> Индикативна годишна работна програма</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ИСУН</w:t>
      </w:r>
      <w:r w:rsidRPr="003360A6">
        <w:rPr>
          <w:rFonts w:ascii="Times New Roman" w:eastAsiaTheme="minorHAnsi" w:hAnsi="Times New Roman" w:cs="Times New Roman"/>
          <w:b/>
          <w:color w:val="auto"/>
          <w:lang w:eastAsia="en-US" w:bidi="ar-SA"/>
        </w:rPr>
        <w:tab/>
        <w:t>Информационна система за управление и наблюдение</w:t>
      </w:r>
    </w:p>
    <w:p w:rsidR="003B0E19" w:rsidRPr="003360A6" w:rsidRDefault="003B0E19"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 xml:space="preserve">КВО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 xml:space="preserve">  Колективен върховен орган/общо събрание</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КППП</w:t>
      </w:r>
      <w:r w:rsidRPr="003360A6">
        <w:rPr>
          <w:rFonts w:ascii="Times New Roman" w:eastAsiaTheme="minorHAnsi" w:hAnsi="Times New Roman" w:cs="Times New Roman"/>
          <w:b/>
          <w:color w:val="auto"/>
          <w:lang w:eastAsia="en-US" w:bidi="ar-SA"/>
        </w:rPr>
        <w:tab/>
        <w:t xml:space="preserve">Комисия за подбор на проектни предложения </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КИП               Комисия по избор на проекти</w:t>
      </w:r>
    </w:p>
    <w:p w:rsidR="003B0E19" w:rsidRPr="003360A6" w:rsidRDefault="003B0E19"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КУО               Колективен управителен орган/управителен съвет</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МИГ</w:t>
      </w:r>
      <w:r w:rsidRPr="003360A6">
        <w:rPr>
          <w:rFonts w:ascii="Times New Roman" w:eastAsiaTheme="minorHAnsi" w:hAnsi="Times New Roman" w:cs="Times New Roman"/>
          <w:b/>
          <w:color w:val="auto"/>
          <w:lang w:eastAsia="en-US" w:bidi="ar-SA"/>
        </w:rPr>
        <w:tab/>
        <w:t xml:space="preserve">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Местна инициативна група</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ПРСР</w:t>
      </w:r>
      <w:r w:rsidRPr="003360A6">
        <w:rPr>
          <w:rFonts w:ascii="Times New Roman" w:eastAsiaTheme="minorHAnsi" w:hAnsi="Times New Roman" w:cs="Times New Roman"/>
          <w:b/>
          <w:color w:val="auto"/>
          <w:lang w:eastAsia="en-US" w:bidi="ar-SA"/>
        </w:rPr>
        <w:tab/>
        <w:t xml:space="preserve">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Програма за развитие на селските райони</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ОС</w:t>
      </w:r>
      <w:r w:rsidRPr="003360A6">
        <w:rPr>
          <w:rFonts w:ascii="Times New Roman" w:eastAsiaTheme="minorHAnsi" w:hAnsi="Times New Roman" w:cs="Times New Roman"/>
          <w:b/>
          <w:color w:val="auto"/>
          <w:lang w:eastAsia="en-US" w:bidi="ar-SA"/>
        </w:rPr>
        <w:tab/>
        <w:t xml:space="preserve">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 xml:space="preserve"> Общо събрание</w:t>
      </w:r>
    </w:p>
    <w:p w:rsidR="003B0E19" w:rsidRPr="003360A6" w:rsidRDefault="003B0E19"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РУО               Регионален управляващ орган</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СВОМР</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 xml:space="preserve"> Стратегията по подхода „Водено от общностите местно развитие”</w:t>
      </w:r>
    </w:p>
    <w:p w:rsidR="00062A88" w:rsidRPr="003360A6"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УО</w:t>
      </w:r>
      <w:r w:rsidRPr="003360A6">
        <w:rPr>
          <w:rFonts w:ascii="Times New Roman" w:eastAsiaTheme="minorHAnsi" w:hAnsi="Times New Roman" w:cs="Times New Roman"/>
          <w:b/>
          <w:color w:val="auto"/>
          <w:lang w:eastAsia="en-US" w:bidi="ar-SA"/>
        </w:rPr>
        <w:tab/>
        <w:t xml:space="preserve">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 xml:space="preserve"> Управляващ орган</w:t>
      </w:r>
    </w:p>
    <w:p w:rsidR="00062A88" w:rsidRDefault="00062A88" w:rsidP="00062A88">
      <w:pPr>
        <w:widowControl/>
        <w:spacing w:after="160" w:line="259" w:lineRule="auto"/>
        <w:rPr>
          <w:rFonts w:ascii="Times New Roman" w:eastAsiaTheme="minorHAnsi" w:hAnsi="Times New Roman" w:cs="Times New Roman"/>
          <w:b/>
          <w:color w:val="auto"/>
          <w:lang w:eastAsia="en-US" w:bidi="ar-SA"/>
        </w:rPr>
      </w:pPr>
      <w:r w:rsidRPr="003360A6">
        <w:rPr>
          <w:rFonts w:ascii="Times New Roman" w:eastAsiaTheme="minorHAnsi" w:hAnsi="Times New Roman" w:cs="Times New Roman"/>
          <w:b/>
          <w:color w:val="auto"/>
          <w:lang w:eastAsia="en-US" w:bidi="ar-SA"/>
        </w:rPr>
        <w:t>УС</w:t>
      </w:r>
      <w:r w:rsidRPr="003360A6">
        <w:rPr>
          <w:rFonts w:ascii="Times New Roman" w:eastAsiaTheme="minorHAnsi" w:hAnsi="Times New Roman" w:cs="Times New Roman"/>
          <w:b/>
          <w:color w:val="auto"/>
          <w:lang w:eastAsia="en-US" w:bidi="ar-SA"/>
        </w:rPr>
        <w:tab/>
        <w:t xml:space="preserve">        </w:t>
      </w:r>
      <w:r w:rsidR="003360A6">
        <w:rPr>
          <w:rFonts w:ascii="Times New Roman" w:eastAsiaTheme="minorHAnsi" w:hAnsi="Times New Roman" w:cs="Times New Roman"/>
          <w:b/>
          <w:color w:val="auto"/>
          <w:lang w:eastAsia="en-US" w:bidi="ar-SA"/>
        </w:rPr>
        <w:t xml:space="preserve">   </w:t>
      </w:r>
      <w:r w:rsidRPr="003360A6">
        <w:rPr>
          <w:rFonts w:ascii="Times New Roman" w:eastAsiaTheme="minorHAnsi" w:hAnsi="Times New Roman" w:cs="Times New Roman"/>
          <w:b/>
          <w:color w:val="auto"/>
          <w:lang w:eastAsia="en-US" w:bidi="ar-SA"/>
        </w:rPr>
        <w:t>Управителен съвет</w:t>
      </w:r>
    </w:p>
    <w:p w:rsidR="00F20421" w:rsidRPr="00F20421" w:rsidRDefault="00F20421" w:rsidP="00F20421">
      <w:pPr>
        <w:pStyle w:val="af1"/>
        <w:jc w:val="center"/>
        <w:rPr>
          <w:sz w:val="18"/>
          <w:szCs w:val="18"/>
          <w:lang w:eastAsia="en-US" w:bidi="ar-SA"/>
        </w:rPr>
      </w:pPr>
      <w:bookmarkStart w:id="0" w:name="_GoBack"/>
      <w:r w:rsidRPr="00F20421">
        <w:rPr>
          <w:sz w:val="18"/>
          <w:szCs w:val="18"/>
          <w:lang w:eastAsia="en-US" w:bidi="ar-SA"/>
        </w:rPr>
        <w:lastRenderedPageBreak/>
        <w:t>ПРОГРАМА ЗА РАЗВИТИЕ НА СЕЛСКИТЕ РАЙОНИ   2014 – 2020 г.</w:t>
      </w:r>
    </w:p>
    <w:p w:rsidR="00F20421" w:rsidRPr="00F20421" w:rsidRDefault="00F20421" w:rsidP="00F20421">
      <w:pPr>
        <w:pStyle w:val="af1"/>
        <w:jc w:val="center"/>
        <w:rPr>
          <w:sz w:val="18"/>
          <w:szCs w:val="18"/>
          <w:lang w:eastAsia="en-US" w:bidi="ar-SA"/>
        </w:rPr>
      </w:pPr>
      <w:r w:rsidRPr="00F20421">
        <w:rPr>
          <w:sz w:val="18"/>
          <w:szCs w:val="18"/>
          <w:lang w:eastAsia="en-US" w:bidi="ar-SA"/>
        </w:rPr>
        <w:t>ЕВРОПЕЙСКИ ЗЕМЕДЕЛСКИ ФОНД ЗА РАЗВИТИЕ НА СЕЛСКИТЕ РАЙОНИ</w:t>
      </w:r>
    </w:p>
    <w:p w:rsidR="00F20421" w:rsidRPr="00F20421" w:rsidRDefault="00F20421" w:rsidP="00F20421">
      <w:pPr>
        <w:pStyle w:val="af1"/>
        <w:jc w:val="center"/>
        <w:rPr>
          <w:lang w:eastAsia="en-US" w:bidi="ar-SA"/>
        </w:rPr>
      </w:pPr>
      <w:r w:rsidRPr="00F20421">
        <w:rPr>
          <w:sz w:val="18"/>
          <w:szCs w:val="18"/>
          <w:lang w:eastAsia="en-US" w:bidi="ar-SA"/>
        </w:rPr>
        <w:t>ЕВРОПА ИНВЕСТИРА В СЕЛСКИТЕ РАЙОНИ</w:t>
      </w:r>
      <w:bookmarkEnd w:id="0"/>
    </w:p>
    <w:p w:rsidR="00062A88" w:rsidRPr="00997B74" w:rsidRDefault="00F20421" w:rsidP="00F20421">
      <w:pPr>
        <w:widowControl/>
        <w:spacing w:after="160" w:line="259" w:lineRule="auto"/>
        <w:rPr>
          <w:rFonts w:asciiTheme="minorHAnsi" w:eastAsiaTheme="minorHAnsi" w:hAnsiTheme="minorHAnsi" w:cstheme="minorBidi"/>
          <w:color w:val="auto"/>
          <w:sz w:val="22"/>
          <w:szCs w:val="22"/>
          <w:lang w:eastAsia="en-US" w:bidi="ar-SA"/>
        </w:rPr>
      </w:pPr>
      <w:r w:rsidRPr="00F20421">
        <w:rPr>
          <w:rFonts w:asciiTheme="minorHAnsi" w:eastAsiaTheme="minorHAnsi" w:hAnsiTheme="minorHAnsi" w:cstheme="minorBidi"/>
          <w:color w:val="auto"/>
          <w:sz w:val="22"/>
          <w:szCs w:val="22"/>
          <w:lang w:eastAsia="en-US" w:bidi="ar-SA"/>
        </w:rPr>
        <w:t xml:space="preserve">  </w:t>
      </w:r>
    </w:p>
    <w:p w:rsidR="00062A88" w:rsidRPr="00997B74" w:rsidRDefault="00062A88" w:rsidP="00062A88">
      <w:pPr>
        <w:widowControl/>
        <w:spacing w:after="160" w:line="259" w:lineRule="auto"/>
        <w:rPr>
          <w:rFonts w:asciiTheme="minorHAnsi" w:eastAsiaTheme="minorHAnsi" w:hAnsiTheme="minorHAnsi" w:cstheme="minorBidi"/>
          <w:color w:val="auto"/>
          <w:sz w:val="22"/>
          <w:szCs w:val="22"/>
          <w:lang w:eastAsia="en-US" w:bidi="ar-SA"/>
        </w:rPr>
      </w:pPr>
    </w:p>
    <w:p w:rsidR="00062A88" w:rsidRDefault="00062A88" w:rsidP="00EF08A2">
      <w:pPr>
        <w:tabs>
          <w:tab w:val="left" w:pos="1095"/>
        </w:tabs>
        <w:rPr>
          <w:rFonts w:ascii="Times New Roman" w:hAnsi="Times New Roman" w:cs="Times New Roman"/>
          <w:b/>
          <w:sz w:val="22"/>
          <w:szCs w:val="22"/>
        </w:rPr>
      </w:pPr>
    </w:p>
    <w:p w:rsidR="00EF08A2" w:rsidRPr="00EF08A2" w:rsidRDefault="00EF08A2" w:rsidP="00EF08A2">
      <w:pPr>
        <w:tabs>
          <w:tab w:val="left" w:pos="1095"/>
        </w:tabs>
        <w:rPr>
          <w:rFonts w:ascii="Times New Roman" w:hAnsi="Times New Roman" w:cs="Times New Roman"/>
          <w:b/>
          <w:sz w:val="22"/>
          <w:szCs w:val="22"/>
        </w:rPr>
      </w:pPr>
    </w:p>
    <w:p w:rsidR="00260522" w:rsidRPr="00EF08A2" w:rsidRDefault="00260522">
      <w:pPr>
        <w:rPr>
          <w:b/>
          <w:sz w:val="2"/>
          <w:szCs w:val="2"/>
        </w:rPr>
      </w:pPr>
    </w:p>
    <w:p w:rsidR="00EF08A2" w:rsidRPr="002D5685" w:rsidRDefault="00EF08A2" w:rsidP="002D5685">
      <w:pPr>
        <w:pStyle w:val="af1"/>
        <w:jc w:val="center"/>
        <w:rPr>
          <w:rFonts w:ascii="Times New Roman" w:hAnsi="Times New Roman" w:cs="Times New Roman"/>
          <w:b/>
        </w:rPr>
      </w:pPr>
      <w:r w:rsidRPr="002D5685">
        <w:rPr>
          <w:rFonts w:ascii="Times New Roman" w:hAnsi="Times New Roman" w:cs="Times New Roman"/>
          <w:b/>
        </w:rPr>
        <w:t>РАЗДЕЛ 1</w:t>
      </w:r>
    </w:p>
    <w:p w:rsidR="00260522" w:rsidRPr="002D5685" w:rsidRDefault="00260522" w:rsidP="002D5685">
      <w:pPr>
        <w:pStyle w:val="af1"/>
        <w:jc w:val="center"/>
        <w:rPr>
          <w:rFonts w:ascii="Times New Roman" w:hAnsi="Times New Roman" w:cs="Times New Roman"/>
          <w:b/>
          <w:sz w:val="2"/>
          <w:szCs w:val="2"/>
        </w:rPr>
      </w:pPr>
    </w:p>
    <w:p w:rsidR="00260522" w:rsidRPr="002D5685" w:rsidRDefault="001E71AC" w:rsidP="002D5685">
      <w:pPr>
        <w:pStyle w:val="af1"/>
        <w:jc w:val="center"/>
        <w:rPr>
          <w:rFonts w:ascii="Times New Roman" w:hAnsi="Times New Roman" w:cs="Times New Roman"/>
          <w:b/>
        </w:rPr>
      </w:pPr>
      <w:r w:rsidRPr="002D5685">
        <w:rPr>
          <w:rFonts w:ascii="Times New Roman" w:hAnsi="Times New Roman" w:cs="Times New Roman"/>
          <w:b/>
        </w:rPr>
        <w:t>ОБОСНОВКА НА ПРОЦЕДУРАТА ЗА ПОДБОР НА ПРОЕКТИ КЪМ СТРАТЕГИЯТА</w:t>
      </w:r>
    </w:p>
    <w:p w:rsidR="00A26468" w:rsidRPr="002D5685" w:rsidRDefault="00A26468" w:rsidP="002D5685">
      <w:pPr>
        <w:pStyle w:val="af1"/>
        <w:jc w:val="center"/>
        <w:rPr>
          <w:rFonts w:ascii="Times New Roman" w:hAnsi="Times New Roman" w:cs="Times New Roman"/>
          <w:b/>
        </w:rPr>
      </w:pPr>
    </w:p>
    <w:p w:rsidR="00260522" w:rsidRDefault="001E71AC" w:rsidP="00B13981">
      <w:pPr>
        <w:pStyle w:val="22"/>
        <w:shd w:val="clear" w:color="auto" w:fill="auto"/>
        <w:spacing w:line="240" w:lineRule="auto"/>
        <w:ind w:left="40" w:right="20" w:firstLine="740"/>
        <w:jc w:val="both"/>
      </w:pPr>
      <w:r w:rsidRPr="000B0B70">
        <w:rPr>
          <w:b/>
        </w:rPr>
        <w:t>Чл.1.</w:t>
      </w:r>
      <w:r>
        <w:t xml:space="preserve"> Настоящата процедурата е разработена съгласно изискванията на чл.41, ал.2 от ПМС №161 от 04 юли 2016 г. за определяне на правила за координация между управляващите органи на програмите и местните инициативни групи (МИГ), и местните инициативни рибарски групи (МИРГ) във връзка с изпълнението на Подхода „Водено от общностите местно развитие" за периода 2014-2020 г.</w:t>
      </w:r>
    </w:p>
    <w:p w:rsidR="00A26468" w:rsidRDefault="00B94BA4" w:rsidP="00816268">
      <w:pPr>
        <w:pStyle w:val="22"/>
        <w:shd w:val="clear" w:color="auto" w:fill="auto"/>
        <w:spacing w:line="240" w:lineRule="auto"/>
        <w:ind w:left="20" w:right="20" w:firstLine="0"/>
        <w:jc w:val="both"/>
        <w:rPr>
          <w:b/>
          <w:color w:val="FF0000"/>
        </w:rPr>
      </w:pPr>
      <w:r>
        <w:rPr>
          <w:rStyle w:val="ac"/>
          <w:lang w:val="en-US"/>
        </w:rPr>
        <w:t xml:space="preserve">             </w:t>
      </w:r>
      <w:r w:rsidR="001E71AC">
        <w:rPr>
          <w:rStyle w:val="ac"/>
        </w:rPr>
        <w:t xml:space="preserve">Чл.2. </w:t>
      </w:r>
      <w:r w:rsidR="002A6F3C" w:rsidRPr="002A6F3C">
        <w:rPr>
          <w:rStyle w:val="ac"/>
          <w:b w:val="0"/>
        </w:rPr>
        <w:t>В</w:t>
      </w:r>
      <w:r w:rsidR="002A6F3C">
        <w:rPr>
          <w:rStyle w:val="ac"/>
        </w:rPr>
        <w:t xml:space="preserve"> </w:t>
      </w:r>
      <w:r w:rsidR="002A6F3C">
        <w:t>процедурата</w:t>
      </w:r>
      <w:r w:rsidR="007D2088">
        <w:t>,</w:t>
      </w:r>
      <w:r w:rsidR="002A6F3C">
        <w:rPr>
          <w:lang w:val="en-US"/>
        </w:rPr>
        <w:t xml:space="preserve"> </w:t>
      </w:r>
      <w:r w:rsidR="007D2088">
        <w:t xml:space="preserve">която МИГ </w:t>
      </w:r>
      <w:r w:rsidR="007D2088" w:rsidRPr="002A6F3C">
        <w:rPr>
          <w:color w:val="auto"/>
        </w:rPr>
        <w:t>ЛОМ</w:t>
      </w:r>
      <w:r w:rsidR="00A26468" w:rsidRPr="002A6F3C">
        <w:rPr>
          <w:color w:val="auto"/>
        </w:rPr>
        <w:t xml:space="preserve"> ще прилага</w:t>
      </w:r>
      <w:r w:rsidR="002A6F3C" w:rsidRPr="002A6F3C">
        <w:rPr>
          <w:color w:val="auto"/>
        </w:rPr>
        <w:t>,</w:t>
      </w:r>
      <w:r w:rsidR="00A26468" w:rsidRPr="002A6F3C">
        <w:rPr>
          <w:color w:val="auto"/>
        </w:rPr>
        <w:t xml:space="preserve"> </w:t>
      </w:r>
      <w:r w:rsidR="007D2088" w:rsidRPr="002A6F3C">
        <w:rPr>
          <w:color w:val="auto"/>
        </w:rPr>
        <w:t xml:space="preserve"> условия</w:t>
      </w:r>
      <w:r w:rsidR="002A6F3C">
        <w:rPr>
          <w:color w:val="auto"/>
        </w:rPr>
        <w:t>та</w:t>
      </w:r>
      <w:r w:rsidR="007D2088" w:rsidRPr="002A6F3C">
        <w:rPr>
          <w:color w:val="auto"/>
        </w:rPr>
        <w:t xml:space="preserve"> и ред</w:t>
      </w:r>
      <w:r w:rsidR="002A6F3C">
        <w:rPr>
          <w:color w:val="auto"/>
        </w:rPr>
        <w:t>ът</w:t>
      </w:r>
      <w:r w:rsidR="00060D7C" w:rsidRPr="002A6F3C">
        <w:rPr>
          <w:color w:val="auto"/>
        </w:rPr>
        <w:t xml:space="preserve"> за оценка на проектни предложения</w:t>
      </w:r>
      <w:r w:rsidR="007D2088" w:rsidRPr="002A6F3C">
        <w:rPr>
          <w:color w:val="auto"/>
        </w:rPr>
        <w:t xml:space="preserve">, които </w:t>
      </w:r>
      <w:r w:rsidR="007D2088" w:rsidRPr="002A6F3C">
        <w:rPr>
          <w:b/>
          <w:color w:val="auto"/>
        </w:rPr>
        <w:t xml:space="preserve">напълно съответстват  на </w:t>
      </w:r>
      <w:r w:rsidR="001E71AC" w:rsidRPr="002A6F3C">
        <w:rPr>
          <w:b/>
        </w:rPr>
        <w:t>минималните изисквания,</w:t>
      </w:r>
      <w:r w:rsidR="007D2088" w:rsidRPr="007D2088">
        <w:rPr>
          <w:b/>
        </w:rPr>
        <w:t xml:space="preserve"> изготвени от Централното координационно звено и публикувани на Единния информационен портал.</w:t>
      </w:r>
      <w:r w:rsidR="007D2088">
        <w:rPr>
          <w:b/>
        </w:rPr>
        <w:t xml:space="preserve"> </w:t>
      </w:r>
      <w:r w:rsidR="007D2088" w:rsidRPr="00A26468">
        <w:rPr>
          <w:color w:val="auto"/>
        </w:rPr>
        <w:t>Процедурата ще</w:t>
      </w:r>
      <w:r w:rsidR="007D2088" w:rsidRPr="00A26468">
        <w:rPr>
          <w:b/>
          <w:color w:val="auto"/>
        </w:rPr>
        <w:t xml:space="preserve"> </w:t>
      </w:r>
      <w:r w:rsidR="00060D7C">
        <w:t>се прилага</w:t>
      </w:r>
      <w:r w:rsidR="001E71AC">
        <w:t xml:space="preserve"> при подбор на проекти към СВОМР на СНЦ „</w:t>
      </w:r>
      <w:r w:rsidR="007D2088">
        <w:t>МИГ ЛОМ</w:t>
      </w:r>
      <w:r w:rsidR="001E71AC">
        <w:t xml:space="preserve">“, изпълнявана в рамките на подмярка 19.2. „Прилагане на операции в рамките на СВОМР“ на мярка 19 „Водено от общностите местно развитие“ от ПРСР 2014 - 2020 г. и Споразумение </w:t>
      </w:r>
      <w:r w:rsidR="007D2088" w:rsidRPr="007D2088">
        <w:rPr>
          <w:color w:val="FF0000"/>
        </w:rPr>
        <w:t>....................</w:t>
      </w:r>
      <w:r w:rsidR="001E71AC" w:rsidRPr="007D2088">
        <w:rPr>
          <w:color w:val="FF0000"/>
        </w:rPr>
        <w:t xml:space="preserve"> </w:t>
      </w:r>
      <w:r w:rsidR="001E71AC">
        <w:t xml:space="preserve">сключено между </w:t>
      </w:r>
      <w:r w:rsidR="007D2088">
        <w:t>МИГ ЛОМ</w:t>
      </w:r>
      <w:r w:rsidR="001E71AC">
        <w:t xml:space="preserve"> и</w:t>
      </w:r>
      <w:r w:rsidR="000B0B70">
        <w:t xml:space="preserve"> </w:t>
      </w:r>
      <w:r w:rsidR="001E71AC">
        <w:t>Управляващия орган /УО/ на ПРСР 2014 - 2020 г., УО на Оперативна програма „</w:t>
      </w:r>
      <w:r w:rsidR="007D2088">
        <w:t>Наука и образование за интелигентен растеж“ /ОПНОИР</w:t>
      </w:r>
      <w:r w:rsidR="001E71AC">
        <w:t>/ 2014-2020 г., УО на Оперативна програма „Развитие на човешките ресурси“ /ОПРЧР/ 2014 - 2020 г. и УО на Оперативна програма „Иновации и конкурентоспособност“ /ОПИК/2014 - 2020 г.</w:t>
      </w:r>
    </w:p>
    <w:p w:rsidR="00260522" w:rsidRPr="00A26468" w:rsidRDefault="00A26468" w:rsidP="00816268">
      <w:pPr>
        <w:pStyle w:val="22"/>
        <w:shd w:val="clear" w:color="auto" w:fill="auto"/>
        <w:spacing w:line="240" w:lineRule="auto"/>
        <w:ind w:left="20" w:right="20" w:firstLine="0"/>
        <w:jc w:val="both"/>
        <w:rPr>
          <w:b/>
          <w:color w:val="FF0000"/>
        </w:rPr>
      </w:pPr>
      <w:r>
        <w:rPr>
          <w:b/>
        </w:rPr>
        <w:t xml:space="preserve">           </w:t>
      </w:r>
      <w:r w:rsidR="001E71AC" w:rsidRPr="00B94BA4">
        <w:rPr>
          <w:b/>
        </w:rPr>
        <w:t>Чл.З.</w:t>
      </w:r>
      <w:r w:rsidR="001E71AC">
        <w:t xml:space="preserve"> </w:t>
      </w:r>
      <w:r w:rsidR="00060D7C">
        <w:t>Процедурата с</w:t>
      </w:r>
      <w:r w:rsidR="001E71AC">
        <w:t>ъдържа няколко раздела, в които са посочени минимални изисквания, които МИГ следва да изпълнява, свързани с публикуване на индикативната годишна работна програма, изработване на насоките за кандидатстване и обявите за прием на проектни предложения за кандидатстване, прием на проектни предложения, извършване на проверка за административно съответствие и допустимост и техническа оценка от КИП, както и уреждане на правата за подаване на възражения от кандидати.</w:t>
      </w:r>
    </w:p>
    <w:p w:rsidR="00260522" w:rsidRDefault="00A26468" w:rsidP="00B13981">
      <w:pPr>
        <w:pStyle w:val="22"/>
        <w:shd w:val="clear" w:color="auto" w:fill="auto"/>
        <w:spacing w:line="240" w:lineRule="auto"/>
        <w:ind w:left="20" w:right="20" w:firstLine="0"/>
        <w:jc w:val="both"/>
      </w:pPr>
      <w:r>
        <w:rPr>
          <w:b/>
        </w:rPr>
        <w:t xml:space="preserve">            </w:t>
      </w:r>
      <w:r w:rsidR="00013B99">
        <w:rPr>
          <w:b/>
        </w:rPr>
        <w:t xml:space="preserve"> </w:t>
      </w:r>
      <w:r w:rsidR="001E71AC" w:rsidRPr="00B94BA4">
        <w:rPr>
          <w:b/>
        </w:rPr>
        <w:t>Чл.4.</w:t>
      </w:r>
      <w:r w:rsidR="001E71AC">
        <w:t xml:space="preserve"> (1) В двумесечен срок от сключване на споразумението за предоставяне на финансова помощ, МИГ </w:t>
      </w:r>
      <w:r w:rsidR="007D2088">
        <w:t>разработва</w:t>
      </w:r>
      <w:r w:rsidR="001E71AC">
        <w:t xml:space="preserve"> недискри</w:t>
      </w:r>
      <w:r w:rsidR="007D2088">
        <w:t>минационни и прозрачни процедура</w:t>
      </w:r>
      <w:r w:rsidR="001E71AC">
        <w:t xml:space="preserve"> за подбор на проекти към стратегията за ВОМР, като разработва насоки за кандидатстване, включително ред за оценка на проектни предложения, който гарантира:</w:t>
      </w:r>
    </w:p>
    <w:p w:rsidR="00260522" w:rsidRDefault="001E71AC" w:rsidP="00B13981">
      <w:pPr>
        <w:pStyle w:val="22"/>
        <w:numPr>
          <w:ilvl w:val="0"/>
          <w:numId w:val="1"/>
        </w:numPr>
        <w:shd w:val="clear" w:color="auto" w:fill="auto"/>
        <w:spacing w:line="240" w:lineRule="auto"/>
        <w:ind w:left="20" w:firstLine="720"/>
        <w:jc w:val="both"/>
      </w:pPr>
      <w:r>
        <w:t xml:space="preserve"> избягване на конфликт на интереси при избора на проекти;</w:t>
      </w:r>
    </w:p>
    <w:p w:rsidR="00260522" w:rsidRDefault="00AA67B9" w:rsidP="00B13981">
      <w:pPr>
        <w:pStyle w:val="22"/>
        <w:numPr>
          <w:ilvl w:val="0"/>
          <w:numId w:val="1"/>
        </w:numPr>
        <w:shd w:val="clear" w:color="auto" w:fill="auto"/>
        <w:spacing w:line="240" w:lineRule="auto"/>
        <w:ind w:left="20" w:right="20" w:firstLine="720"/>
        <w:jc w:val="both"/>
      </w:pPr>
      <w:r>
        <w:t xml:space="preserve"> че</w:t>
      </w:r>
      <w:r w:rsidR="001E71AC">
        <w:t xml:space="preserve"> 50 на сто от гласовете при решения за подбор са дадени от членове, които не са представители на публичния сектор;</w:t>
      </w:r>
    </w:p>
    <w:p w:rsidR="00260522" w:rsidRDefault="001E71AC" w:rsidP="00B13981">
      <w:pPr>
        <w:pStyle w:val="22"/>
        <w:numPr>
          <w:ilvl w:val="0"/>
          <w:numId w:val="1"/>
        </w:numPr>
        <w:shd w:val="clear" w:color="auto" w:fill="auto"/>
        <w:spacing w:line="240" w:lineRule="auto"/>
        <w:ind w:left="20" w:firstLine="720"/>
        <w:jc w:val="both"/>
      </w:pPr>
      <w:r>
        <w:t xml:space="preserve"> </w:t>
      </w:r>
      <w:r w:rsidR="00AA67B9">
        <w:t>документирани резултатите от подбора</w:t>
      </w:r>
      <w:r>
        <w:t>.</w:t>
      </w:r>
    </w:p>
    <w:p w:rsidR="00260522" w:rsidRDefault="001E71AC" w:rsidP="00B13981">
      <w:pPr>
        <w:pStyle w:val="22"/>
        <w:shd w:val="clear" w:color="auto" w:fill="auto"/>
        <w:spacing w:line="240" w:lineRule="auto"/>
        <w:ind w:left="20" w:right="20" w:firstLine="720"/>
        <w:jc w:val="both"/>
      </w:pPr>
      <w:r>
        <w:t>(2) При разработване на ред за оценка на проектните предложения по ал. 1 МИГ следва да се съобрази с минималните изисквания, утвърдени от заместник министър- председателя по европейските фондове, публикувани на Единния информационен портал, и с указанията на УО на програмите по чл. 37, ал. 1 от ПМС №161.</w:t>
      </w:r>
    </w:p>
    <w:p w:rsidR="00260522" w:rsidRDefault="001E71AC" w:rsidP="00B13981">
      <w:pPr>
        <w:pStyle w:val="22"/>
        <w:shd w:val="clear" w:color="auto" w:fill="auto"/>
        <w:spacing w:line="240" w:lineRule="auto"/>
        <w:ind w:left="20" w:right="20" w:firstLine="720"/>
        <w:jc w:val="both"/>
      </w:pPr>
      <w:r w:rsidRPr="00B94BA4">
        <w:rPr>
          <w:b/>
        </w:rPr>
        <w:t>Чл.5.</w:t>
      </w:r>
      <w:r w:rsidR="00AA67B9">
        <w:t xml:space="preserve"> </w:t>
      </w:r>
      <w:r w:rsidR="00060D7C">
        <w:t>Процедурата</w:t>
      </w:r>
      <w:r>
        <w:t xml:space="preserve"> следва да е </w:t>
      </w:r>
      <w:r w:rsidR="00916FFA">
        <w:t xml:space="preserve">одобрена от КУО на МИГ и </w:t>
      </w:r>
      <w:r>
        <w:t>подписана от изпълнителния директор на</w:t>
      </w:r>
      <w:r w:rsidR="00916FFA">
        <w:t xml:space="preserve"> </w:t>
      </w:r>
      <w:r>
        <w:t>МИГ.</w:t>
      </w:r>
    </w:p>
    <w:p w:rsidR="00260522" w:rsidRDefault="001E71AC" w:rsidP="00B13981">
      <w:pPr>
        <w:pStyle w:val="22"/>
        <w:shd w:val="clear" w:color="auto" w:fill="auto"/>
        <w:spacing w:line="240" w:lineRule="auto"/>
        <w:ind w:left="20" w:right="20" w:firstLine="720"/>
        <w:jc w:val="both"/>
      </w:pPr>
      <w:r w:rsidRPr="00B94BA4">
        <w:rPr>
          <w:b/>
        </w:rPr>
        <w:t>Чл.6</w:t>
      </w:r>
      <w:r w:rsidR="000B0B70" w:rsidRPr="00B94BA4">
        <w:rPr>
          <w:b/>
        </w:rPr>
        <w:t>.</w:t>
      </w:r>
      <w:r>
        <w:t xml:space="preserve"> В случаи на установени непълноти и/или нередовности в документите УО на съответната програма уведомява МИГ, която в срок до 5 работни дни от получаване на уведомяването следва да отстрани констатираните нередовности, непълноти и/или да представи допълнителна информация и/или документи. В този случаи срокът по чл.7 спира да тече.</w:t>
      </w:r>
    </w:p>
    <w:p w:rsidR="00260522" w:rsidRDefault="001E71AC" w:rsidP="00B13981">
      <w:pPr>
        <w:pStyle w:val="22"/>
        <w:shd w:val="clear" w:color="auto" w:fill="auto"/>
        <w:spacing w:line="240" w:lineRule="auto"/>
        <w:ind w:left="20" w:firstLine="720"/>
        <w:jc w:val="both"/>
      </w:pPr>
      <w:r w:rsidRPr="00B94BA4">
        <w:rPr>
          <w:b/>
        </w:rPr>
        <w:t>Чл.7.</w:t>
      </w:r>
      <w:r>
        <w:t xml:space="preserve"> Управляващият орган</w:t>
      </w:r>
      <w:r w:rsidR="009E47EE">
        <w:t xml:space="preserve"> одобрява реда за оценка по чл.6</w:t>
      </w:r>
      <w:r>
        <w:t>, ал.1 в срок до 10 работни</w:t>
      </w:r>
      <w:r w:rsidR="00060D7C">
        <w:t xml:space="preserve"> </w:t>
      </w:r>
      <w:r>
        <w:t>дни.</w:t>
      </w:r>
    </w:p>
    <w:p w:rsidR="00260522" w:rsidRDefault="001E71AC" w:rsidP="00B13981">
      <w:pPr>
        <w:pStyle w:val="22"/>
        <w:shd w:val="clear" w:color="auto" w:fill="auto"/>
        <w:spacing w:line="240" w:lineRule="auto"/>
        <w:ind w:left="20" w:right="20" w:firstLine="720"/>
        <w:jc w:val="both"/>
      </w:pPr>
      <w:r w:rsidRPr="00B94BA4">
        <w:rPr>
          <w:b/>
        </w:rPr>
        <w:t>Чл.8.</w:t>
      </w:r>
      <w:r>
        <w:t xml:space="preserve"> (1) УО на </w:t>
      </w:r>
      <w:r w:rsidR="009E47EE">
        <w:t xml:space="preserve">ПРСР </w:t>
      </w:r>
      <w:r>
        <w:t xml:space="preserve"> публикува </w:t>
      </w:r>
      <w:r w:rsidR="009E47EE">
        <w:t xml:space="preserve">процедурата и </w:t>
      </w:r>
      <w:r>
        <w:t>реда за оценка на страницата си и на Единния информационен портал.</w:t>
      </w:r>
    </w:p>
    <w:p w:rsidR="00260522" w:rsidRDefault="001E71AC">
      <w:pPr>
        <w:pStyle w:val="22"/>
        <w:numPr>
          <w:ilvl w:val="0"/>
          <w:numId w:val="2"/>
        </w:numPr>
        <w:shd w:val="clear" w:color="auto" w:fill="auto"/>
        <w:spacing w:line="278" w:lineRule="exact"/>
        <w:ind w:left="20" w:right="20" w:firstLine="720"/>
        <w:jc w:val="both"/>
      </w:pPr>
      <w:r>
        <w:lastRenderedPageBreak/>
        <w:t xml:space="preserve"> МИГ съгласува насоките за кандидатстване за всяка процедура за съответствие с приложимите правила за държавните помощи по реда на чл. 26, ал. 3 ЗУСЕСИФ.</w:t>
      </w:r>
    </w:p>
    <w:p w:rsidR="00260522" w:rsidRDefault="001E71AC">
      <w:pPr>
        <w:pStyle w:val="22"/>
        <w:numPr>
          <w:ilvl w:val="0"/>
          <w:numId w:val="2"/>
        </w:numPr>
        <w:shd w:val="clear" w:color="auto" w:fill="auto"/>
        <w:spacing w:line="278" w:lineRule="exact"/>
        <w:ind w:left="20" w:right="20" w:firstLine="720"/>
        <w:jc w:val="both"/>
      </w:pPr>
      <w:r>
        <w:t xml:space="preserve"> При установени непълноти в насоките по ал. 2 МИГ съвместно с УО на </w:t>
      </w:r>
      <w:r w:rsidR="006F4307">
        <w:t xml:space="preserve">ПРСР </w:t>
      </w:r>
      <w:r>
        <w:t>предприемат мерки за привеждането им в съответствие с правилата по държавните помощи.</w:t>
      </w:r>
    </w:p>
    <w:p w:rsidR="002A6F3C" w:rsidRDefault="002A6F3C" w:rsidP="000B0B70">
      <w:pPr>
        <w:pStyle w:val="22"/>
        <w:shd w:val="clear" w:color="auto" w:fill="auto"/>
        <w:spacing w:line="278" w:lineRule="exact"/>
        <w:ind w:right="20" w:firstLine="0"/>
        <w:jc w:val="both"/>
      </w:pPr>
      <w:r>
        <w:t xml:space="preserve"> </w:t>
      </w:r>
    </w:p>
    <w:p w:rsidR="002D5685" w:rsidRDefault="002D5685" w:rsidP="000B0B70">
      <w:pPr>
        <w:pStyle w:val="22"/>
        <w:shd w:val="clear" w:color="auto" w:fill="auto"/>
        <w:spacing w:line="278" w:lineRule="exact"/>
        <w:ind w:right="20" w:firstLine="0"/>
        <w:jc w:val="both"/>
      </w:pPr>
    </w:p>
    <w:p w:rsidR="002D5685" w:rsidRPr="002D5685" w:rsidRDefault="002A6F3C" w:rsidP="002D5685">
      <w:pPr>
        <w:pStyle w:val="22"/>
        <w:shd w:val="clear" w:color="auto" w:fill="auto"/>
        <w:spacing w:line="278" w:lineRule="exact"/>
        <w:ind w:right="20" w:firstLine="0"/>
        <w:jc w:val="center"/>
        <w:rPr>
          <w:b/>
        </w:rPr>
      </w:pPr>
      <w:r w:rsidRPr="002D5685">
        <w:rPr>
          <w:b/>
        </w:rPr>
        <w:t>РАЗДЕЛ 2</w:t>
      </w:r>
    </w:p>
    <w:p w:rsidR="002A6F3C" w:rsidRDefault="002A6F3C" w:rsidP="002D5685">
      <w:pPr>
        <w:pStyle w:val="22"/>
        <w:shd w:val="clear" w:color="auto" w:fill="auto"/>
        <w:spacing w:line="278" w:lineRule="exact"/>
        <w:ind w:right="20" w:firstLine="0"/>
        <w:jc w:val="center"/>
        <w:rPr>
          <w:b/>
        </w:rPr>
      </w:pPr>
      <w:r w:rsidRPr="002D5685">
        <w:rPr>
          <w:b/>
        </w:rPr>
        <w:t>ИНДИКАТИВНА ГОДИШНА РАБОТНА ПРОГРАМА</w:t>
      </w:r>
    </w:p>
    <w:p w:rsidR="002D5685" w:rsidRPr="002D5685" w:rsidRDefault="002D5685" w:rsidP="002D5685">
      <w:pPr>
        <w:pStyle w:val="22"/>
        <w:shd w:val="clear" w:color="auto" w:fill="auto"/>
        <w:spacing w:line="278" w:lineRule="exact"/>
        <w:ind w:right="20" w:firstLine="0"/>
        <w:jc w:val="center"/>
        <w:rPr>
          <w:b/>
        </w:rPr>
      </w:pPr>
    </w:p>
    <w:p w:rsidR="00060D7C" w:rsidRPr="00060D7C" w:rsidRDefault="002D5685" w:rsidP="00060D7C">
      <w:pPr>
        <w:pStyle w:val="22"/>
        <w:shd w:val="clear" w:color="auto" w:fill="auto"/>
        <w:ind w:left="20" w:right="20" w:firstLine="0"/>
      </w:pPr>
      <w:r>
        <w:rPr>
          <w:rStyle w:val="ac"/>
        </w:rPr>
        <w:t xml:space="preserve">             </w:t>
      </w:r>
      <w:r w:rsidR="001E71AC">
        <w:rPr>
          <w:rStyle w:val="ac"/>
        </w:rPr>
        <w:t xml:space="preserve">Чл.9. </w:t>
      </w:r>
      <w:r w:rsidR="00060D7C" w:rsidRPr="00060D7C">
        <w:t xml:space="preserve">(1) Не по-късно от 30 ноември на предходната година Колективния управителен орган / Председателят ма КУО на МИГ одобрява Индикативна годишна работна програма (ИГРП) по образец публикуван </w:t>
      </w:r>
      <w:hyperlink r:id="rId15" w:history="1">
        <w:r w:rsidR="00060D7C" w:rsidRPr="00060D7C">
          <w:rPr>
            <w:color w:val="0066CC"/>
            <w:u w:val="single"/>
          </w:rPr>
          <w:t>http://www.eufunds.bg/archive/documents/1410532100.pdf</w:t>
        </w:r>
      </w:hyperlink>
      <w:r w:rsidR="00060D7C" w:rsidRPr="00060D7C">
        <w:rPr>
          <w:lang w:val="en-US" w:eastAsia="en-US" w:bidi="en-US"/>
        </w:rPr>
        <w:t xml:space="preserve"> </w:t>
      </w:r>
      <w:r w:rsidR="00060D7C" w:rsidRPr="00060D7C">
        <w:t xml:space="preserve">за приемите по съответните мерки от Стратегията за ВОМР за следващата календарна година. </w:t>
      </w:r>
    </w:p>
    <w:p w:rsidR="00E91029" w:rsidRDefault="001E71AC">
      <w:pPr>
        <w:pStyle w:val="22"/>
        <w:shd w:val="clear" w:color="auto" w:fill="auto"/>
        <w:spacing w:line="278" w:lineRule="exact"/>
        <w:ind w:left="20" w:right="20" w:firstLine="720"/>
        <w:jc w:val="both"/>
      </w:pPr>
      <w:r>
        <w:rPr>
          <w:rStyle w:val="ac"/>
        </w:rPr>
        <w:t xml:space="preserve">Чл.10. </w:t>
      </w:r>
      <w:r w:rsidR="00E91029" w:rsidRPr="00060D7C">
        <w:t xml:space="preserve"> В годината на подписване на споразумението за изпълнение на Стратегията за ВОМР, МИГ внася ИГРП за разглеждане и одобрение от Колективния управителен орган в срок до 10 работни дни след датата на одобряване на настоящата Процедура.</w:t>
      </w:r>
    </w:p>
    <w:p w:rsidR="00260522" w:rsidRDefault="001E71AC">
      <w:pPr>
        <w:pStyle w:val="22"/>
        <w:shd w:val="clear" w:color="auto" w:fill="auto"/>
        <w:spacing w:line="278" w:lineRule="exact"/>
        <w:ind w:left="20" w:right="20" w:firstLine="720"/>
        <w:jc w:val="both"/>
      </w:pPr>
      <w:r>
        <w:rPr>
          <w:rStyle w:val="ac"/>
        </w:rPr>
        <w:t xml:space="preserve">Чл.11. </w:t>
      </w:r>
      <w:r>
        <w:t>Председателят на УС на МИГ одобрява ИГРП за приемите по съответните мерки от стратегията за ВОМР за следващата календарна година.</w:t>
      </w:r>
    </w:p>
    <w:p w:rsidR="00260522" w:rsidRDefault="001E71AC">
      <w:pPr>
        <w:pStyle w:val="22"/>
        <w:shd w:val="clear" w:color="auto" w:fill="auto"/>
        <w:spacing w:line="278" w:lineRule="exact"/>
        <w:ind w:left="20" w:right="20" w:firstLine="720"/>
        <w:jc w:val="both"/>
      </w:pPr>
      <w:r>
        <w:rPr>
          <w:rStyle w:val="ac"/>
        </w:rPr>
        <w:t xml:space="preserve">Чл.12. (1) </w:t>
      </w:r>
      <w:r>
        <w:t>Проектът на индикативната годишна работна програма се публикува за коментари, възражения и предложения на заинтересованите лица на електронната страница на МИГ не по-късно от 1 септември всяка година за срок от 20 дни. За неуредените въпроси, свързани с общественото обсъждане, се прилага Глава пета, Раздел II от Административно</w:t>
      </w:r>
      <w:r w:rsidR="00B13981">
        <w:t>-</w:t>
      </w:r>
      <w:r>
        <w:t>процесуалния кодекс.</w:t>
      </w:r>
    </w:p>
    <w:p w:rsidR="00260522" w:rsidRDefault="001E71AC">
      <w:pPr>
        <w:pStyle w:val="22"/>
        <w:shd w:val="clear" w:color="auto" w:fill="auto"/>
        <w:spacing w:line="278" w:lineRule="exact"/>
        <w:ind w:left="20" w:right="20" w:firstLine="720"/>
        <w:jc w:val="both"/>
      </w:pPr>
      <w:r>
        <w:rPr>
          <w:rStyle w:val="ac"/>
        </w:rPr>
        <w:t xml:space="preserve">(2) </w:t>
      </w:r>
      <w:r>
        <w:t>След изтичане на срока за коментари, възражения и предложения, ИГРП се разглежда заедно с информацията за получените коментари и за степента на отразяването им, подписва се от Изпълнителния директор и се съгласува от Председателя на УС.</w:t>
      </w:r>
    </w:p>
    <w:p w:rsidR="00260522" w:rsidRDefault="001E71AC">
      <w:pPr>
        <w:pStyle w:val="22"/>
        <w:shd w:val="clear" w:color="auto" w:fill="auto"/>
        <w:spacing w:line="278" w:lineRule="exact"/>
        <w:ind w:left="20" w:right="20" w:firstLine="720"/>
        <w:jc w:val="both"/>
      </w:pPr>
      <w:r>
        <w:rPr>
          <w:rStyle w:val="ac"/>
        </w:rPr>
        <w:t xml:space="preserve">Чл.13. </w:t>
      </w:r>
      <w:r>
        <w:t xml:space="preserve">МИГ изпраща проекта на ИГРП за съгласуване с УО на програмите, финансиращи СВОМР не по-късно от 1 </w:t>
      </w:r>
      <w:r w:rsidR="00E91029">
        <w:t>септември</w:t>
      </w:r>
      <w:r>
        <w:t xml:space="preserve"> на предходната година.</w:t>
      </w:r>
    </w:p>
    <w:p w:rsidR="00260522" w:rsidRDefault="001E71AC">
      <w:pPr>
        <w:pStyle w:val="22"/>
        <w:shd w:val="clear" w:color="auto" w:fill="auto"/>
        <w:spacing w:line="278" w:lineRule="exact"/>
        <w:ind w:left="20" w:right="20" w:firstLine="720"/>
        <w:jc w:val="both"/>
      </w:pPr>
      <w:r>
        <w:rPr>
          <w:rStyle w:val="ac"/>
        </w:rPr>
        <w:t xml:space="preserve">Чл.14. </w:t>
      </w:r>
      <w:r>
        <w:t xml:space="preserve">МИГ публикува на интернет страницата си одобрената </w:t>
      </w:r>
      <w:r w:rsidR="00867B3D">
        <w:t>и съгласувана с УО на програмата, финансираща</w:t>
      </w:r>
      <w:r>
        <w:t xml:space="preserve"> СВОМР ИГРП не по-късно от 30 ноември</w:t>
      </w:r>
      <w:r w:rsidR="00E91029">
        <w:t xml:space="preserve"> на предходната година</w:t>
      </w:r>
      <w:r>
        <w:t>.</w:t>
      </w:r>
    </w:p>
    <w:p w:rsidR="00260522" w:rsidRDefault="001E71AC">
      <w:pPr>
        <w:pStyle w:val="22"/>
        <w:shd w:val="clear" w:color="auto" w:fill="auto"/>
        <w:spacing w:line="278" w:lineRule="exact"/>
        <w:ind w:left="20" w:right="20" w:firstLine="720"/>
        <w:jc w:val="both"/>
      </w:pPr>
      <w:r>
        <w:rPr>
          <w:rStyle w:val="ac"/>
        </w:rPr>
        <w:t xml:space="preserve">Чл.15. (1) </w:t>
      </w:r>
      <w:r>
        <w:t>Измененията на ИГРП</w:t>
      </w:r>
      <w:r w:rsidR="00867B3D">
        <w:t xml:space="preserve"> се съгласуват от УО на програмата, страна</w:t>
      </w:r>
      <w:r>
        <w:t xml:space="preserve"> по Споразумението, при:</w:t>
      </w:r>
    </w:p>
    <w:p w:rsidR="00260522" w:rsidRDefault="001E71AC">
      <w:pPr>
        <w:pStyle w:val="22"/>
        <w:numPr>
          <w:ilvl w:val="0"/>
          <w:numId w:val="3"/>
        </w:numPr>
        <w:shd w:val="clear" w:color="auto" w:fill="auto"/>
        <w:spacing w:line="278" w:lineRule="exact"/>
        <w:ind w:left="20" w:firstLine="720"/>
        <w:jc w:val="both"/>
      </w:pPr>
      <w:r>
        <w:t xml:space="preserve"> включване на нова процедура;</w:t>
      </w:r>
    </w:p>
    <w:p w:rsidR="00260522" w:rsidRDefault="001E71AC">
      <w:pPr>
        <w:pStyle w:val="22"/>
        <w:numPr>
          <w:ilvl w:val="0"/>
          <w:numId w:val="3"/>
        </w:numPr>
        <w:shd w:val="clear" w:color="auto" w:fill="auto"/>
        <w:spacing w:line="278" w:lineRule="exact"/>
        <w:ind w:left="20" w:firstLine="720"/>
        <w:jc w:val="both"/>
      </w:pPr>
      <w:r>
        <w:t xml:space="preserve"> отменяне на планирана процедура;</w:t>
      </w:r>
    </w:p>
    <w:p w:rsidR="00260522" w:rsidRDefault="001E71AC">
      <w:pPr>
        <w:pStyle w:val="22"/>
        <w:numPr>
          <w:ilvl w:val="0"/>
          <w:numId w:val="3"/>
        </w:numPr>
        <w:shd w:val="clear" w:color="auto" w:fill="auto"/>
        <w:spacing w:line="278" w:lineRule="exact"/>
        <w:ind w:left="20" w:firstLine="720"/>
        <w:jc w:val="both"/>
      </w:pPr>
      <w:r>
        <w:t xml:space="preserve"> промяна по отношение на конкретна процедура, свързана със:</w:t>
      </w:r>
    </w:p>
    <w:p w:rsidR="00260522" w:rsidRDefault="001E71AC">
      <w:pPr>
        <w:pStyle w:val="22"/>
        <w:shd w:val="clear" w:color="auto" w:fill="auto"/>
        <w:spacing w:line="278" w:lineRule="exact"/>
        <w:ind w:left="20" w:firstLine="1420"/>
      </w:pPr>
      <w:r>
        <w:t>а) целите й;</w:t>
      </w:r>
    </w:p>
    <w:p w:rsidR="00260522" w:rsidRDefault="001E71AC">
      <w:pPr>
        <w:pStyle w:val="22"/>
        <w:shd w:val="clear" w:color="auto" w:fill="auto"/>
        <w:spacing w:line="278" w:lineRule="exact"/>
        <w:ind w:left="20" w:right="20" w:firstLine="1420"/>
      </w:pPr>
      <w:r>
        <w:t>б) общия размер на финансовата помощ по процедурата - при промяна с повече от 30 на сто спрямо първоначално заложения;</w:t>
      </w:r>
    </w:p>
    <w:p w:rsidR="00260522" w:rsidRDefault="001E71AC">
      <w:pPr>
        <w:pStyle w:val="22"/>
        <w:shd w:val="clear" w:color="auto" w:fill="auto"/>
        <w:spacing w:line="278" w:lineRule="exact"/>
        <w:ind w:left="20" w:firstLine="1420"/>
      </w:pPr>
      <w:r>
        <w:t>в) допустимите кандидати;</w:t>
      </w:r>
    </w:p>
    <w:p w:rsidR="00260522" w:rsidRDefault="001E71AC">
      <w:pPr>
        <w:pStyle w:val="22"/>
        <w:shd w:val="clear" w:color="auto" w:fill="auto"/>
        <w:spacing w:line="278" w:lineRule="exact"/>
        <w:ind w:left="20" w:firstLine="1420"/>
      </w:pPr>
      <w:r>
        <w:t>г) максималния процент на съфинансиране.</w:t>
      </w:r>
    </w:p>
    <w:p w:rsidR="00260522" w:rsidRDefault="001E71AC">
      <w:pPr>
        <w:pStyle w:val="22"/>
        <w:numPr>
          <w:ilvl w:val="0"/>
          <w:numId w:val="4"/>
        </w:numPr>
        <w:shd w:val="clear" w:color="auto" w:fill="auto"/>
        <w:tabs>
          <w:tab w:val="left" w:pos="1167"/>
        </w:tabs>
        <w:spacing w:line="278" w:lineRule="exact"/>
        <w:ind w:left="20" w:right="20" w:firstLine="720"/>
        <w:jc w:val="both"/>
      </w:pPr>
      <w:r>
        <w:t>Всички изменения в ИГРП се публикуват на електронната страница на МИГ, като измененията по чл.15 се публикуват в едноседмичен срок от съгласуването им от УО на програм</w:t>
      </w:r>
      <w:r w:rsidR="00E26FBF">
        <w:t>ата, страна</w:t>
      </w:r>
      <w:r>
        <w:t xml:space="preserve"> по споразумението.</w:t>
      </w:r>
    </w:p>
    <w:p w:rsidR="00260522" w:rsidRDefault="001E71AC">
      <w:pPr>
        <w:pStyle w:val="22"/>
        <w:shd w:val="clear" w:color="auto" w:fill="auto"/>
        <w:spacing w:line="278" w:lineRule="exact"/>
        <w:ind w:left="20" w:right="20" w:firstLine="720"/>
        <w:jc w:val="both"/>
      </w:pPr>
      <w:r>
        <w:rPr>
          <w:rStyle w:val="ac"/>
        </w:rPr>
        <w:t xml:space="preserve">Чл.16. </w:t>
      </w:r>
      <w:r>
        <w:t>Извън случаите по чл.15, измененията в ИГРП се одобряват със Заповед на председателя на УС и се публикуват на интернет страницата на МИГ в тридневен срок от одобрението. Същите се свеждат до знанието на УО на програмите, страни по споразумението.</w:t>
      </w:r>
    </w:p>
    <w:p w:rsidR="002A6F3C" w:rsidRDefault="002A6F3C">
      <w:pPr>
        <w:pStyle w:val="22"/>
        <w:shd w:val="clear" w:color="auto" w:fill="auto"/>
        <w:spacing w:line="278" w:lineRule="exact"/>
        <w:ind w:left="20" w:right="20" w:firstLine="720"/>
        <w:jc w:val="both"/>
      </w:pPr>
    </w:p>
    <w:p w:rsidR="00B13981" w:rsidRDefault="00B13981" w:rsidP="002D5685">
      <w:pPr>
        <w:pStyle w:val="af1"/>
        <w:jc w:val="center"/>
        <w:rPr>
          <w:rFonts w:ascii="Times New Roman" w:hAnsi="Times New Roman" w:cs="Times New Roman"/>
          <w:b/>
        </w:rPr>
      </w:pPr>
    </w:p>
    <w:p w:rsidR="00B13981" w:rsidRDefault="00B13981" w:rsidP="002D5685">
      <w:pPr>
        <w:pStyle w:val="af1"/>
        <w:jc w:val="center"/>
        <w:rPr>
          <w:rFonts w:ascii="Times New Roman" w:hAnsi="Times New Roman" w:cs="Times New Roman"/>
          <w:b/>
        </w:rPr>
      </w:pPr>
    </w:p>
    <w:p w:rsidR="00E5072F" w:rsidRPr="002D5685" w:rsidRDefault="002A6F3C" w:rsidP="002D5685">
      <w:pPr>
        <w:pStyle w:val="af1"/>
        <w:jc w:val="center"/>
        <w:rPr>
          <w:rFonts w:ascii="Times New Roman" w:hAnsi="Times New Roman" w:cs="Times New Roman"/>
          <w:b/>
        </w:rPr>
      </w:pPr>
      <w:r w:rsidRPr="002D5685">
        <w:rPr>
          <w:rFonts w:ascii="Times New Roman" w:hAnsi="Times New Roman" w:cs="Times New Roman"/>
          <w:b/>
        </w:rPr>
        <w:t>РАЗДЕЛ 3</w:t>
      </w:r>
    </w:p>
    <w:p w:rsidR="00260522" w:rsidRPr="002D5685" w:rsidRDefault="001E71AC" w:rsidP="002D5685">
      <w:pPr>
        <w:pStyle w:val="af1"/>
        <w:jc w:val="center"/>
        <w:rPr>
          <w:rFonts w:ascii="Times New Roman" w:hAnsi="Times New Roman" w:cs="Times New Roman"/>
          <w:b/>
        </w:rPr>
      </w:pPr>
      <w:r w:rsidRPr="002D5685">
        <w:rPr>
          <w:rFonts w:ascii="Times New Roman" w:hAnsi="Times New Roman" w:cs="Times New Roman"/>
          <w:b/>
        </w:rPr>
        <w:lastRenderedPageBreak/>
        <w:t>ПОДГОТОВКА НА ДОКУМЕНТАЦИЯТА ЗА ОБЯВЯВАНЕ НА ПРОЦЕДУРА ЧРЕЗ</w:t>
      </w:r>
      <w:r w:rsidR="00B63071" w:rsidRPr="002D5685">
        <w:rPr>
          <w:rFonts w:ascii="Times New Roman" w:hAnsi="Times New Roman" w:cs="Times New Roman"/>
          <w:b/>
        </w:rPr>
        <w:t xml:space="preserve">  </w:t>
      </w:r>
      <w:r w:rsidRPr="002D5685">
        <w:rPr>
          <w:rFonts w:ascii="Times New Roman" w:hAnsi="Times New Roman" w:cs="Times New Roman"/>
          <w:b/>
        </w:rPr>
        <w:t>ПОДБОР НА ПРОЕКТИ</w:t>
      </w:r>
    </w:p>
    <w:p w:rsidR="002A6F3C" w:rsidRPr="00B63071" w:rsidRDefault="002A6F3C" w:rsidP="002A6F3C">
      <w:pPr>
        <w:pStyle w:val="31"/>
        <w:shd w:val="clear" w:color="auto" w:fill="auto"/>
        <w:spacing w:after="13" w:line="220" w:lineRule="exact"/>
        <w:ind w:left="1080"/>
        <w:jc w:val="center"/>
        <w:rPr>
          <w:color w:val="000000" w:themeColor="text1"/>
        </w:rPr>
      </w:pPr>
    </w:p>
    <w:p w:rsidR="00260522" w:rsidRDefault="001E71AC">
      <w:pPr>
        <w:pStyle w:val="22"/>
        <w:shd w:val="clear" w:color="auto" w:fill="auto"/>
        <w:spacing w:line="278" w:lineRule="exact"/>
        <w:ind w:left="20" w:right="20" w:firstLine="720"/>
        <w:jc w:val="both"/>
      </w:pPr>
      <w:r w:rsidRPr="00B63071">
        <w:rPr>
          <w:b/>
        </w:rPr>
        <w:t>Чл.17.</w:t>
      </w:r>
      <w:r>
        <w:t xml:space="preserve"> Документацията за стартиране на всяка процедура чрез подбор на проекти за предоставяне на безвъзмездна финансова помощ съдържа следните документи:</w:t>
      </w:r>
    </w:p>
    <w:p w:rsidR="00260522" w:rsidRDefault="001E71AC">
      <w:pPr>
        <w:pStyle w:val="22"/>
        <w:numPr>
          <w:ilvl w:val="0"/>
          <w:numId w:val="5"/>
        </w:numPr>
        <w:shd w:val="clear" w:color="auto" w:fill="auto"/>
        <w:spacing w:line="278" w:lineRule="exact"/>
        <w:ind w:left="20" w:firstLine="720"/>
        <w:jc w:val="both"/>
      </w:pPr>
      <w:r>
        <w:t xml:space="preserve"> Обява за откриване на процедура чрез подбор на проекти;</w:t>
      </w:r>
    </w:p>
    <w:p w:rsidR="00260522" w:rsidRDefault="001E71AC">
      <w:pPr>
        <w:pStyle w:val="22"/>
        <w:numPr>
          <w:ilvl w:val="0"/>
          <w:numId w:val="5"/>
        </w:numPr>
        <w:shd w:val="clear" w:color="auto" w:fill="auto"/>
        <w:spacing w:line="278" w:lineRule="exact"/>
        <w:ind w:left="20" w:right="20" w:firstLine="720"/>
        <w:jc w:val="both"/>
      </w:pPr>
      <w:r>
        <w:t xml:space="preserve"> Условия за кандидатстване по типов образец, утвърден от заместник министър- председателя по европейските фондове и икономическата политика, включващи електронен Формуляр за кандидатстване по типов образец, публикуван на Единния информационен портал (ЕИП) </w:t>
      </w:r>
      <w:r>
        <w:rPr>
          <w:lang w:val="en-US" w:eastAsia="en-US" w:bidi="en-US"/>
        </w:rPr>
        <w:t>(</w:t>
      </w:r>
      <w:hyperlink r:id="rId16" w:history="1">
        <w:r>
          <w:rPr>
            <w:rStyle w:val="a3"/>
            <w:lang w:val="en-US" w:eastAsia="en-US" w:bidi="en-US"/>
          </w:rPr>
          <w:t>https://www.eufunds.bg/programen-period-2014-2020/ukazaniya-i-obraztzi</w:t>
        </w:r>
      </w:hyperlink>
      <w:r>
        <w:rPr>
          <w:lang w:val="en-US" w:eastAsia="en-US" w:bidi="en-US"/>
        </w:rPr>
        <w:t xml:space="preserve">), </w:t>
      </w:r>
      <w:r>
        <w:t>Автобиография, Декларация на кандидата/партньора /ако е приложимо/, Декларация за минимални и държавни помощи /ако е приложимо/, Договор по типов образец и приложения за информация.</w:t>
      </w:r>
    </w:p>
    <w:p w:rsidR="00260522" w:rsidRDefault="001E71AC">
      <w:pPr>
        <w:pStyle w:val="22"/>
        <w:shd w:val="clear" w:color="auto" w:fill="auto"/>
        <w:spacing w:line="278" w:lineRule="exact"/>
        <w:ind w:left="20" w:right="20" w:firstLine="720"/>
        <w:jc w:val="both"/>
      </w:pPr>
      <w:r>
        <w:rPr>
          <w:rStyle w:val="ac"/>
        </w:rPr>
        <w:t xml:space="preserve">Чл.18. (1) </w:t>
      </w:r>
      <w:r>
        <w:t>Рък</w:t>
      </w:r>
      <w:r w:rsidR="00060D4B">
        <w:t>оводителите на УО на финансиращата програма</w:t>
      </w:r>
      <w:r>
        <w:t xml:space="preserve"> делегират функциите си по утвърждаване на насоки и/или друг документ по реда на чл.26, ал.1 ЗУЗЕСИФ на Управителния съвет на МИГ. Въз основа на одобрената СВОМР и включените в нея мерки и одобрената ИГРП при спазване на настоящите указания, Изпълнителният директор на МИГ организира изготвянето на проект за Насоки за кандидатстване, които включват условия за кандидатстване и условия за изпълнение на одобрените проекти. В тях се посочват критериите</w:t>
      </w:r>
      <w:r w:rsidR="00060D4B">
        <w:t>, които са част от одобрената Стратегия</w:t>
      </w:r>
      <w:r>
        <w:t xml:space="preserve"> и методиката за оценка на проектните предложения</w:t>
      </w:r>
      <w:r w:rsidR="00060D4B">
        <w:t>.</w:t>
      </w:r>
      <w:r>
        <w:t>.</w:t>
      </w:r>
    </w:p>
    <w:p w:rsidR="00260522" w:rsidRDefault="001E71AC">
      <w:pPr>
        <w:pStyle w:val="22"/>
        <w:numPr>
          <w:ilvl w:val="0"/>
          <w:numId w:val="6"/>
        </w:numPr>
        <w:shd w:val="clear" w:color="auto" w:fill="auto"/>
        <w:spacing w:line="278" w:lineRule="exact"/>
        <w:ind w:left="20" w:right="20" w:firstLine="720"/>
        <w:jc w:val="both"/>
      </w:pPr>
      <w:r>
        <w:t xml:space="preserve"> Документите по ал.1 се разработват по типов образец, утвърден със заповед на заместник министър-председателя или на министъра, отговарящ за цялостната организация, координация и контрол на системата за у</w:t>
      </w:r>
      <w:r w:rsidR="00E5072F">
        <w:t>правление на средствата от ЕСИФ, наличен на адрес:</w:t>
      </w:r>
    </w:p>
    <w:p w:rsidR="00E5072F" w:rsidRDefault="009A1710" w:rsidP="00E5072F">
      <w:pPr>
        <w:pStyle w:val="22"/>
        <w:shd w:val="clear" w:color="auto" w:fill="auto"/>
        <w:spacing w:line="278" w:lineRule="exact"/>
        <w:ind w:left="740" w:right="20" w:firstLine="0"/>
        <w:jc w:val="both"/>
      </w:pPr>
      <w:hyperlink r:id="rId17" w:history="1">
        <w:r w:rsidR="00E5072F" w:rsidRPr="00FD1A7C">
          <w:rPr>
            <w:rStyle w:val="a3"/>
          </w:rPr>
          <w:t>http://www.eufunds.bg/</w:t>
        </w:r>
        <w:r w:rsidR="00E5072F" w:rsidRPr="00FD1A7C">
          <w:rPr>
            <w:rStyle w:val="a3"/>
            <w:lang w:val="en-US"/>
          </w:rPr>
          <w:t>images/</w:t>
        </w:r>
        <w:r w:rsidR="00E5072F" w:rsidRPr="00FD1A7C">
          <w:rPr>
            <w:rStyle w:val="a3"/>
          </w:rPr>
          <w:t>Образци-ЗУСЕСИФ/Нови%20образци/</w:t>
        </w:r>
        <w:r w:rsidR="00E5072F" w:rsidRPr="00FD1A7C">
          <w:rPr>
            <w:rStyle w:val="a3"/>
            <w:lang w:val="en-US"/>
          </w:rPr>
          <w:t>Uslovia%20za%20kandidatstvane.pdf</w:t>
        </w:r>
      </w:hyperlink>
    </w:p>
    <w:p w:rsidR="00260522" w:rsidRDefault="001E71AC">
      <w:pPr>
        <w:pStyle w:val="22"/>
        <w:numPr>
          <w:ilvl w:val="0"/>
          <w:numId w:val="6"/>
        </w:numPr>
        <w:shd w:val="clear" w:color="auto" w:fill="auto"/>
        <w:spacing w:line="278" w:lineRule="exact"/>
        <w:ind w:left="20" w:right="20" w:firstLine="720"/>
        <w:jc w:val="both"/>
      </w:pPr>
      <w:r>
        <w:t xml:space="preserve"> Управителният съвет на МИГ утвърждава за всяка процедура Условия за кандидатстване с проектни предложения за изпълнение на стратегията, в т.ч. специфичните критерии, предвидени от МИГ в одобрените стратегии за ВОМР, в съответствие с указанията на УО.</w:t>
      </w:r>
    </w:p>
    <w:p w:rsidR="00260522" w:rsidRDefault="001E71AC">
      <w:pPr>
        <w:pStyle w:val="22"/>
        <w:numPr>
          <w:ilvl w:val="0"/>
          <w:numId w:val="6"/>
        </w:numPr>
        <w:shd w:val="clear" w:color="auto" w:fill="auto"/>
        <w:spacing w:line="278" w:lineRule="exact"/>
        <w:ind w:left="20" w:right="20" w:firstLine="720"/>
        <w:jc w:val="both"/>
      </w:pPr>
      <w:r>
        <w:t xml:space="preserve"> Условията за кандидатстване са с няколко срока за подаване на проектни предложения. В рамките на кандидатстването бенефициентите подават проекти по една или няколко програми.</w:t>
      </w:r>
    </w:p>
    <w:p w:rsidR="00260522" w:rsidRDefault="001E71AC">
      <w:pPr>
        <w:pStyle w:val="22"/>
        <w:numPr>
          <w:ilvl w:val="0"/>
          <w:numId w:val="6"/>
        </w:numPr>
        <w:shd w:val="clear" w:color="auto" w:fill="auto"/>
        <w:spacing w:line="278" w:lineRule="exact"/>
        <w:ind w:left="20" w:right="20" w:firstLine="720"/>
        <w:jc w:val="both"/>
      </w:pPr>
      <w:r>
        <w:t xml:space="preserve"> При предоставяне на безвъзмездна финансова помощ за интегрирани проектни предложения документите по ал. 1 се разработват в съответствие с указанията на УО на </w:t>
      </w:r>
      <w:r w:rsidR="001A6981">
        <w:t xml:space="preserve">всяка от </w:t>
      </w:r>
      <w:r>
        <w:t>програмите, по които се предоставя финансовата помощ.</w:t>
      </w:r>
    </w:p>
    <w:p w:rsidR="00260522" w:rsidRDefault="001E71AC">
      <w:pPr>
        <w:pStyle w:val="22"/>
        <w:shd w:val="clear" w:color="auto" w:fill="auto"/>
        <w:spacing w:line="278" w:lineRule="exact"/>
        <w:ind w:left="20" w:right="20" w:firstLine="720"/>
        <w:jc w:val="both"/>
      </w:pPr>
      <w:r>
        <w:rPr>
          <w:rStyle w:val="ac"/>
        </w:rPr>
        <w:t xml:space="preserve">Чл.19. </w:t>
      </w:r>
      <w:r>
        <w:t>Проектът на Насоки за кандидатстване (включително всички приложения) се изпраща до ръководителя на УО за съгласуване</w:t>
      </w:r>
      <w:r w:rsidR="001A6981">
        <w:t>, който трябва да се произнесе в срок до 10 работни дни</w:t>
      </w:r>
      <w:r>
        <w:t>. В случаи на установени непълноти и/или нередовности в Насоките за кандидатстване, УО уведомява МИГ, която в срок до 5 работни дни от получаване на уведомяването следва да отстрани констатираните нередовности, непълноти и/или да представи допълнителна информация и/или документи. В този случаи срокът от 10 работни дни спира да тече.</w:t>
      </w:r>
    </w:p>
    <w:p w:rsidR="00E5072F" w:rsidRPr="00E5072F" w:rsidRDefault="00E5072F" w:rsidP="00E5072F">
      <w:pPr>
        <w:pStyle w:val="22"/>
        <w:shd w:val="clear" w:color="auto" w:fill="auto"/>
        <w:ind w:left="20" w:right="20" w:firstLine="0"/>
      </w:pPr>
      <w:r>
        <w:t xml:space="preserve">             </w:t>
      </w:r>
      <w:r w:rsidR="001E71AC" w:rsidRPr="00E5072F">
        <w:rPr>
          <w:b/>
        </w:rPr>
        <w:t>Чл.20.</w:t>
      </w:r>
      <w:r w:rsidR="001E71AC">
        <w:t xml:space="preserve"> </w:t>
      </w:r>
      <w:r w:rsidRPr="00E5072F">
        <w:t xml:space="preserve"> (1) Насоките за кандидатстване се съгласуват за съответствие с приложимите правила за държавните помощи по реда на чл. 3, т. 1 на Наредба № 4/22.07.2016 г. на Министъра на финансите.</w:t>
      </w:r>
    </w:p>
    <w:p w:rsidR="00E5072F" w:rsidRPr="00E5072F" w:rsidRDefault="00E5072F" w:rsidP="00E5072F">
      <w:pPr>
        <w:spacing w:line="317" w:lineRule="exact"/>
        <w:ind w:left="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Pr="00E5072F">
        <w:rPr>
          <w:rFonts w:ascii="Times New Roman" w:eastAsia="Times New Roman" w:hAnsi="Times New Roman" w:cs="Times New Roman"/>
          <w:sz w:val="22"/>
          <w:szCs w:val="22"/>
        </w:rPr>
        <w:t>(2) Срокът за съгласуване е до 10 работни дни, съгласно Наредба № 4/22.07.2016 г.</w:t>
      </w:r>
    </w:p>
    <w:p w:rsidR="00260522" w:rsidRDefault="00B63071">
      <w:pPr>
        <w:pStyle w:val="22"/>
        <w:shd w:val="clear" w:color="auto" w:fill="auto"/>
        <w:spacing w:line="278" w:lineRule="exact"/>
        <w:ind w:left="20" w:right="40" w:firstLine="720"/>
        <w:jc w:val="both"/>
      </w:pPr>
      <w:r>
        <w:rPr>
          <w:rStyle w:val="ac"/>
        </w:rPr>
        <w:t xml:space="preserve">Чл.21. </w:t>
      </w:r>
      <w:r w:rsidR="001E71AC">
        <w:t>След отразяване на коментарите от Министерство на финансите (в режим „проследяване на промените“), Насоките се изпращат по електронна поща до ръководителя на УО за съгласуване на промените. Срокът за съгласуване е до 5 работни дни.</w:t>
      </w:r>
    </w:p>
    <w:p w:rsidR="00260522" w:rsidRDefault="001E71AC">
      <w:pPr>
        <w:pStyle w:val="22"/>
        <w:shd w:val="clear" w:color="auto" w:fill="auto"/>
        <w:spacing w:line="278" w:lineRule="exact"/>
        <w:ind w:left="20" w:right="40" w:firstLine="720"/>
        <w:jc w:val="both"/>
      </w:pPr>
      <w:r>
        <w:t>При установени непълноти в насоките по чл.19 МИГ съвместно с УО на съответната програма предприемат мерки за привеждането им в съответствие с правилата по държавните помощи.</w:t>
      </w:r>
    </w:p>
    <w:p w:rsidR="00260522" w:rsidRDefault="0025156A" w:rsidP="00B13981">
      <w:pPr>
        <w:pStyle w:val="22"/>
        <w:shd w:val="clear" w:color="auto" w:fill="auto"/>
        <w:ind w:left="20" w:right="20" w:firstLine="0"/>
        <w:jc w:val="both"/>
      </w:pPr>
      <w:r>
        <w:rPr>
          <w:rStyle w:val="ac"/>
        </w:rPr>
        <w:t xml:space="preserve">            </w:t>
      </w:r>
      <w:r w:rsidR="001E71AC">
        <w:rPr>
          <w:rStyle w:val="ac"/>
        </w:rPr>
        <w:t xml:space="preserve">Чл.22. (1) </w:t>
      </w:r>
      <w:r w:rsidRPr="0025156A">
        <w:t xml:space="preserve">Насоките за кандидатстване/документацията след тяхното съгласуване се публикуват за публично обсъждане на интернет страницата на МИГ със срок не по-кратък от 1 </w:t>
      </w:r>
      <w:r w:rsidRPr="0025156A">
        <w:lastRenderedPageBreak/>
        <w:t>седмица.</w:t>
      </w:r>
      <w:r>
        <w:t xml:space="preserve"> </w:t>
      </w:r>
      <w:r w:rsidR="001E71AC">
        <w:t>В рамките на този срок, потенциалните кандидати могат да дават предложения за промяна в документите или възражения и коментари по условията, а не да задават въпроси във връзка с кандидатстването и изпълнението на мерките. За неуредените въпроси, свързани с общественото обсъждане, се прилага Глава пета, Раздел II от Административно</w:t>
      </w:r>
      <w:r w:rsidR="00B13981">
        <w:t>-</w:t>
      </w:r>
      <w:r w:rsidR="001E71AC">
        <w:t>процесуалния кодекс.</w:t>
      </w:r>
    </w:p>
    <w:p w:rsidR="00260522" w:rsidRDefault="001E71AC">
      <w:pPr>
        <w:pStyle w:val="22"/>
        <w:shd w:val="clear" w:color="auto" w:fill="auto"/>
        <w:spacing w:line="278" w:lineRule="exact"/>
        <w:ind w:left="20" w:right="40" w:firstLine="720"/>
        <w:jc w:val="both"/>
      </w:pPr>
      <w:r>
        <w:t>(2) След изтичане на посочения в ал.1 срок, постъпилите коментари се обобщават и се изготвя обосновка за тяхното приемане или отхвърляне.</w:t>
      </w:r>
    </w:p>
    <w:p w:rsidR="00260522" w:rsidRDefault="001E71AC">
      <w:pPr>
        <w:pStyle w:val="22"/>
        <w:shd w:val="clear" w:color="auto" w:fill="auto"/>
        <w:spacing w:line="278" w:lineRule="exact"/>
        <w:ind w:left="20" w:right="40" w:firstLine="720"/>
        <w:jc w:val="both"/>
      </w:pPr>
      <w:r>
        <w:rPr>
          <w:rStyle w:val="ac"/>
        </w:rPr>
        <w:t xml:space="preserve">Чл.23. </w:t>
      </w:r>
      <w:r>
        <w:t>Коментарите от публичното обсъждане, които се приемат се отразяват в Насоките за кандидатстване и приложенията към тях в режим „проследяване на промените”.</w:t>
      </w:r>
    </w:p>
    <w:p w:rsidR="00260522" w:rsidRDefault="001E71AC">
      <w:pPr>
        <w:pStyle w:val="22"/>
        <w:shd w:val="clear" w:color="auto" w:fill="auto"/>
        <w:spacing w:line="278" w:lineRule="exact"/>
        <w:ind w:left="20" w:right="40" w:firstLine="720"/>
        <w:jc w:val="both"/>
      </w:pPr>
      <w:r>
        <w:rPr>
          <w:rStyle w:val="ac"/>
        </w:rPr>
        <w:t xml:space="preserve">Чл.24. </w:t>
      </w:r>
      <w:r>
        <w:t>Променените документи и Справката за отразяване на коментарите от публично обсъждане се представят за съгласуване от съответния УО.</w:t>
      </w:r>
    </w:p>
    <w:p w:rsidR="00260522" w:rsidRDefault="001E71AC">
      <w:pPr>
        <w:pStyle w:val="22"/>
        <w:shd w:val="clear" w:color="auto" w:fill="auto"/>
        <w:spacing w:line="278" w:lineRule="exact"/>
        <w:ind w:left="20" w:right="40" w:firstLine="720"/>
        <w:jc w:val="both"/>
      </w:pPr>
      <w:r>
        <w:rPr>
          <w:rStyle w:val="ac"/>
        </w:rPr>
        <w:t xml:space="preserve">Чл.25. </w:t>
      </w:r>
      <w:r>
        <w:t>В случаите, когато по време на публичното обсъждане, се установи, че в Насоките за кандидатстване са допуснати технически грешки, следва да се аргументират направените промени в листа за проверка. Промените следва да са в режим „проследяване на промените”.</w:t>
      </w:r>
    </w:p>
    <w:p w:rsidR="00260522" w:rsidRDefault="001A6981">
      <w:pPr>
        <w:pStyle w:val="22"/>
        <w:shd w:val="clear" w:color="auto" w:fill="auto"/>
        <w:spacing w:after="333" w:line="278" w:lineRule="exact"/>
        <w:ind w:left="20" w:right="40" w:firstLine="720"/>
        <w:jc w:val="both"/>
      </w:pPr>
      <w:r>
        <w:rPr>
          <w:rStyle w:val="ac"/>
        </w:rPr>
        <w:t>Чл.</w:t>
      </w:r>
      <w:r w:rsidR="001E71AC">
        <w:rPr>
          <w:rStyle w:val="ac"/>
        </w:rPr>
        <w:t xml:space="preserve">26. </w:t>
      </w:r>
      <w:r w:rsidR="001E71AC">
        <w:t xml:space="preserve">След отразяване на коментарите, окончателният вариант на Насоките за кандидатстване и приложенията към тях се утвърждава от Председателя на УС на МИГ </w:t>
      </w:r>
      <w:r w:rsidR="001E71AC" w:rsidRPr="001A6981">
        <w:rPr>
          <w:b/>
        </w:rPr>
        <w:t>със Заповед</w:t>
      </w:r>
      <w:r w:rsidR="001E71AC">
        <w:t>.</w:t>
      </w:r>
    </w:p>
    <w:p w:rsidR="002A6F3C" w:rsidRPr="002D5685" w:rsidRDefault="002A6F3C" w:rsidP="002D5685">
      <w:pPr>
        <w:pStyle w:val="af1"/>
        <w:jc w:val="center"/>
        <w:rPr>
          <w:rFonts w:ascii="Times New Roman" w:hAnsi="Times New Roman" w:cs="Times New Roman"/>
          <w:b/>
        </w:rPr>
      </w:pPr>
      <w:r w:rsidRPr="002D5685">
        <w:rPr>
          <w:rFonts w:ascii="Times New Roman" w:hAnsi="Times New Roman" w:cs="Times New Roman"/>
          <w:b/>
        </w:rPr>
        <w:t>РАЗДЕЛ 4</w:t>
      </w:r>
    </w:p>
    <w:p w:rsidR="00B63071" w:rsidRDefault="001E71AC" w:rsidP="002D5685">
      <w:pPr>
        <w:pStyle w:val="af1"/>
        <w:jc w:val="center"/>
        <w:rPr>
          <w:rFonts w:ascii="Times New Roman" w:hAnsi="Times New Roman" w:cs="Times New Roman"/>
          <w:b/>
        </w:rPr>
      </w:pPr>
      <w:bookmarkStart w:id="1" w:name="bookmark1"/>
      <w:r w:rsidRPr="002D5685">
        <w:rPr>
          <w:rFonts w:ascii="Times New Roman" w:hAnsi="Times New Roman" w:cs="Times New Roman"/>
          <w:b/>
        </w:rPr>
        <w:t>ОБЯВЯВАНЕ НА ПРОЦЕДУРА ЧРЕЗ ПОДБОР НА ПРОЕКТИ</w:t>
      </w:r>
      <w:bookmarkEnd w:id="1"/>
    </w:p>
    <w:p w:rsidR="002D5685" w:rsidRPr="002D5685" w:rsidRDefault="002D5685" w:rsidP="002D5685">
      <w:pPr>
        <w:pStyle w:val="af1"/>
        <w:jc w:val="center"/>
        <w:rPr>
          <w:rFonts w:ascii="Times New Roman" w:hAnsi="Times New Roman" w:cs="Times New Roman"/>
          <w:b/>
        </w:rPr>
      </w:pPr>
    </w:p>
    <w:p w:rsidR="00260522" w:rsidRDefault="00013B99" w:rsidP="00013B99">
      <w:pPr>
        <w:pStyle w:val="22"/>
        <w:shd w:val="clear" w:color="auto" w:fill="auto"/>
        <w:spacing w:line="278" w:lineRule="exact"/>
        <w:ind w:left="20" w:right="40" w:firstLine="0"/>
        <w:jc w:val="both"/>
      </w:pPr>
      <w:r>
        <w:rPr>
          <w:rStyle w:val="ac"/>
        </w:rPr>
        <w:t xml:space="preserve">              </w:t>
      </w:r>
      <w:r w:rsidR="001E71AC">
        <w:rPr>
          <w:rStyle w:val="ac"/>
        </w:rPr>
        <w:t xml:space="preserve">Чл.27. (1) </w:t>
      </w:r>
      <w:r w:rsidR="001E71AC">
        <w:t>Обявата заедно с Насоките за кандидатстване се публикуват на интернет страницата на МИГ. Резюме с линк към всички документи се публикува и най-малко в един местен вестник или друга местна медия, на общодостъпно място пред офиса на МИГ и сградите на общинските администрации на територията на МИГ. Публикуват се и на интернет страницата на ПРСР и ЕИП, както и се регистрират в ИСУН.</w:t>
      </w:r>
    </w:p>
    <w:p w:rsidR="00260522" w:rsidRDefault="001E71AC">
      <w:pPr>
        <w:pStyle w:val="22"/>
        <w:shd w:val="clear" w:color="auto" w:fill="auto"/>
        <w:spacing w:line="278" w:lineRule="exact"/>
        <w:ind w:left="20" w:right="40" w:firstLine="720"/>
        <w:jc w:val="both"/>
      </w:pPr>
      <w:r>
        <w:t>(2) Обявяването става не по-късно от 10 работни дни преди началната дата на приема на проектни предложения. Във връзка с регистрацията в ИСУН се попълва Лист за проверка на процедура в ИСУН 2020.</w:t>
      </w:r>
    </w:p>
    <w:p w:rsidR="009018F2" w:rsidRPr="009018F2" w:rsidRDefault="009018F2" w:rsidP="009018F2">
      <w:pPr>
        <w:pStyle w:val="22"/>
        <w:shd w:val="clear" w:color="auto" w:fill="auto"/>
        <w:ind w:left="20" w:firstLine="0"/>
      </w:pPr>
      <w:r>
        <w:t>(3)</w:t>
      </w:r>
      <w:r w:rsidRPr="009018F2">
        <w:t xml:space="preserve"> Обявата за прием съдържа най-малко:</w:t>
      </w:r>
    </w:p>
    <w:p w:rsidR="009018F2" w:rsidRPr="009018F2" w:rsidRDefault="009018F2" w:rsidP="009018F2">
      <w:pPr>
        <w:numPr>
          <w:ilvl w:val="0"/>
          <w:numId w:val="29"/>
        </w:numPr>
        <w:spacing w:line="317" w:lineRule="exact"/>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наименование на мярката от стратегията за ВОМР;</w:t>
      </w:r>
    </w:p>
    <w:p w:rsidR="009018F2" w:rsidRPr="009018F2" w:rsidRDefault="009018F2" w:rsidP="009018F2">
      <w:pPr>
        <w:numPr>
          <w:ilvl w:val="0"/>
          <w:numId w:val="29"/>
        </w:numPr>
        <w:spacing w:line="317" w:lineRule="exact"/>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програма, предоставяща финансирането;</w:t>
      </w:r>
    </w:p>
    <w:p w:rsidR="009018F2" w:rsidRPr="009018F2" w:rsidRDefault="009018F2" w:rsidP="009018F2">
      <w:pPr>
        <w:numPr>
          <w:ilvl w:val="0"/>
          <w:numId w:val="29"/>
        </w:numPr>
        <w:spacing w:line="317" w:lineRule="exact"/>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допустими кандидати;</w:t>
      </w:r>
    </w:p>
    <w:p w:rsidR="009018F2" w:rsidRPr="009018F2" w:rsidRDefault="009018F2" w:rsidP="009018F2">
      <w:pPr>
        <w:numPr>
          <w:ilvl w:val="0"/>
          <w:numId w:val="29"/>
        </w:numPr>
        <w:spacing w:line="317" w:lineRule="exact"/>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допустимите дейности;</w:t>
      </w:r>
    </w:p>
    <w:p w:rsidR="009018F2" w:rsidRPr="009018F2" w:rsidRDefault="009018F2" w:rsidP="009018F2">
      <w:pPr>
        <w:numPr>
          <w:ilvl w:val="0"/>
          <w:numId w:val="29"/>
        </w:numPr>
        <w:spacing w:line="317" w:lineRule="exact"/>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период за прием и място за подаване на проекти;</w:t>
      </w:r>
    </w:p>
    <w:p w:rsidR="009018F2" w:rsidRPr="009018F2" w:rsidRDefault="009018F2" w:rsidP="009018F2">
      <w:pPr>
        <w:numPr>
          <w:ilvl w:val="0"/>
          <w:numId w:val="29"/>
        </w:numPr>
        <w:spacing w:line="317" w:lineRule="exact"/>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бюджет на приема;</w:t>
      </w:r>
    </w:p>
    <w:p w:rsidR="009018F2" w:rsidRPr="009018F2" w:rsidRDefault="009018F2" w:rsidP="009018F2">
      <w:pPr>
        <w:numPr>
          <w:ilvl w:val="0"/>
          <w:numId w:val="29"/>
        </w:numPr>
        <w:spacing w:line="317" w:lineRule="exact"/>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lang w:val="en-US" w:eastAsia="en-US" w:bidi="en-US"/>
        </w:rPr>
        <w:t xml:space="preserve"> </w:t>
      </w:r>
      <w:r w:rsidRPr="009018F2">
        <w:rPr>
          <w:rFonts w:ascii="Times New Roman" w:eastAsia="Times New Roman" w:hAnsi="Times New Roman" w:cs="Times New Roman"/>
          <w:sz w:val="22"/>
          <w:szCs w:val="22"/>
        </w:rPr>
        <w:t>минимален и максимален размер на финансовата помощ, предоставяна за проект;</w:t>
      </w:r>
    </w:p>
    <w:p w:rsidR="009018F2" w:rsidRPr="009018F2" w:rsidRDefault="009018F2" w:rsidP="009018F2">
      <w:pPr>
        <w:numPr>
          <w:ilvl w:val="0"/>
          <w:numId w:val="29"/>
        </w:numPr>
        <w:spacing w:line="317" w:lineRule="exact"/>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критерии за избор на проекти и тяхната тежест;</w:t>
      </w:r>
    </w:p>
    <w:p w:rsidR="009018F2" w:rsidRDefault="009018F2" w:rsidP="009018F2">
      <w:pPr>
        <w:numPr>
          <w:ilvl w:val="0"/>
          <w:numId w:val="29"/>
        </w:numPr>
        <w:spacing w:line="317" w:lineRule="exact"/>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лице/а за контакт и място за достъп до подробна информация</w:t>
      </w:r>
    </w:p>
    <w:p w:rsidR="009018F2" w:rsidRPr="009018F2" w:rsidRDefault="001A6981" w:rsidP="009018F2">
      <w:pPr>
        <w:numPr>
          <w:ilvl w:val="0"/>
          <w:numId w:val="29"/>
        </w:numPr>
        <w:spacing w:line="317" w:lineRule="exact"/>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н</w:t>
      </w:r>
      <w:r w:rsidR="009018F2" w:rsidRPr="009018F2">
        <w:rPr>
          <w:rFonts w:ascii="Times New Roman" w:eastAsia="Times New Roman" w:hAnsi="Times New Roman" w:cs="Times New Roman"/>
          <w:sz w:val="22"/>
          <w:szCs w:val="22"/>
        </w:rPr>
        <w:t>ачин за подаване на проектните приложения –електронно или на хартия в</w:t>
      </w:r>
      <w:r w:rsidR="009018F2">
        <w:rPr>
          <w:rFonts w:ascii="Times New Roman" w:eastAsia="Times New Roman" w:hAnsi="Times New Roman" w:cs="Times New Roman"/>
          <w:sz w:val="22"/>
          <w:szCs w:val="22"/>
          <w:lang w:val="en-US"/>
        </w:rPr>
        <w:t xml:space="preserve"> </w:t>
      </w:r>
      <w:r w:rsidR="009018F2">
        <w:rPr>
          <w:rFonts w:ascii="Times New Roman" w:eastAsia="Times New Roman" w:hAnsi="Times New Roman" w:cs="Times New Roman"/>
          <w:sz w:val="22"/>
          <w:szCs w:val="22"/>
        </w:rPr>
        <w:t>ИСУН</w:t>
      </w:r>
    </w:p>
    <w:p w:rsidR="009018F2" w:rsidRPr="009018F2" w:rsidRDefault="009018F2">
      <w:pPr>
        <w:pStyle w:val="22"/>
        <w:shd w:val="clear" w:color="auto" w:fill="auto"/>
        <w:spacing w:line="278" w:lineRule="exact"/>
        <w:ind w:left="20" w:right="40" w:firstLine="720"/>
        <w:jc w:val="both"/>
        <w:rPr>
          <w:lang w:val="en-US"/>
        </w:rPr>
      </w:pPr>
      <w:r>
        <w:rPr>
          <w:lang w:val="en-US"/>
        </w:rPr>
        <w:t xml:space="preserve"> </w:t>
      </w:r>
    </w:p>
    <w:p w:rsidR="00260522" w:rsidRDefault="001E71AC">
      <w:pPr>
        <w:pStyle w:val="22"/>
        <w:shd w:val="clear" w:color="auto" w:fill="auto"/>
        <w:spacing w:line="278" w:lineRule="exact"/>
        <w:ind w:left="20" w:right="40" w:firstLine="720"/>
        <w:jc w:val="both"/>
      </w:pPr>
      <w:r>
        <w:rPr>
          <w:rStyle w:val="ac"/>
        </w:rPr>
        <w:t xml:space="preserve">Чл.28. (1) </w:t>
      </w:r>
      <w:r>
        <w:t>След откриване на процедурата за подбор на проекти, МИГ може да променя обявените документи в частта, определяща условията за кандидатстване съгласно чл.26, ал.7 от ЗУСЕСИФ:</w:t>
      </w:r>
    </w:p>
    <w:p w:rsidR="00260522" w:rsidRDefault="009018F2">
      <w:pPr>
        <w:pStyle w:val="22"/>
        <w:numPr>
          <w:ilvl w:val="0"/>
          <w:numId w:val="7"/>
        </w:numPr>
        <w:shd w:val="clear" w:color="auto" w:fill="auto"/>
        <w:tabs>
          <w:tab w:val="left" w:pos="1024"/>
        </w:tabs>
        <w:spacing w:line="278" w:lineRule="exact"/>
        <w:ind w:left="20" w:right="40" w:firstLine="720"/>
        <w:jc w:val="both"/>
      </w:pPr>
      <w:r>
        <w:t xml:space="preserve">        </w:t>
      </w:r>
      <w:r w:rsidR="001E71AC">
        <w:t>При промяна на правото на Европейския съюз и/или българското законодателство, в политиката на европейско и/или национално ниво, основана на стратегически документ или в съответната програма, които налагат привеждане на документите в съответствие с тях;</w:t>
      </w:r>
    </w:p>
    <w:p w:rsidR="00260522" w:rsidRDefault="001E71AC">
      <w:pPr>
        <w:pStyle w:val="22"/>
        <w:numPr>
          <w:ilvl w:val="0"/>
          <w:numId w:val="7"/>
        </w:numPr>
        <w:shd w:val="clear" w:color="auto" w:fill="auto"/>
        <w:spacing w:line="278" w:lineRule="exact"/>
        <w:ind w:left="20" w:firstLine="720"/>
        <w:jc w:val="both"/>
      </w:pPr>
      <w:r>
        <w:rPr>
          <w:lang w:val="en-US" w:eastAsia="en-US" w:bidi="en-US"/>
        </w:rPr>
        <w:t xml:space="preserve"> </w:t>
      </w:r>
      <w:r>
        <w:t>За увеличаване на финансовия ресурс по процедурата;</w:t>
      </w:r>
    </w:p>
    <w:p w:rsidR="00260522" w:rsidRDefault="001E71AC">
      <w:pPr>
        <w:pStyle w:val="22"/>
        <w:numPr>
          <w:ilvl w:val="0"/>
          <w:numId w:val="7"/>
        </w:numPr>
        <w:shd w:val="clear" w:color="auto" w:fill="auto"/>
        <w:spacing w:line="278" w:lineRule="exact"/>
        <w:ind w:left="20" w:right="20" w:firstLine="720"/>
        <w:jc w:val="both"/>
      </w:pPr>
      <w:r>
        <w:t xml:space="preserve"> За удължаване на срока за подаване на проектни предложения, съгласно разпоредбите </w:t>
      </w:r>
      <w:r>
        <w:lastRenderedPageBreak/>
        <w:t>на ПМС №162 от 05.07.2016 г.</w:t>
      </w:r>
    </w:p>
    <w:p w:rsidR="00260522" w:rsidRDefault="001E71AC">
      <w:pPr>
        <w:pStyle w:val="22"/>
        <w:shd w:val="clear" w:color="auto" w:fill="auto"/>
        <w:spacing w:line="278" w:lineRule="exact"/>
        <w:ind w:left="20" w:right="20" w:firstLine="720"/>
        <w:jc w:val="both"/>
      </w:pPr>
      <w:r>
        <w:rPr>
          <w:rStyle w:val="ac"/>
        </w:rPr>
        <w:t xml:space="preserve">(2) </w:t>
      </w:r>
      <w:r>
        <w:t xml:space="preserve">Променените документи /в режим </w:t>
      </w:r>
      <w:r>
        <w:rPr>
          <w:lang w:val="en-US" w:eastAsia="en-US" w:bidi="en-US"/>
        </w:rPr>
        <w:t xml:space="preserve">track changes/ </w:t>
      </w:r>
      <w:r>
        <w:t>се представят на РУО за одобрение на документацията и се утвърждават от председателя на УС на МИГ със Заповед. Променените Насоки за кандидатстване се публикуват на интернет страницата на МИГ, ПРСР, ЕИП и в ИСУН 2020 в срок до 3 /три/ дни от утвърждаване на документацията.</w:t>
      </w:r>
    </w:p>
    <w:p w:rsidR="00260522" w:rsidRDefault="001E71AC">
      <w:pPr>
        <w:pStyle w:val="22"/>
        <w:shd w:val="clear" w:color="auto" w:fill="auto"/>
        <w:spacing w:line="278" w:lineRule="exact"/>
        <w:ind w:left="20" w:right="20" w:firstLine="720"/>
        <w:jc w:val="both"/>
      </w:pPr>
      <w:r>
        <w:rPr>
          <w:rStyle w:val="ac"/>
        </w:rPr>
        <w:t xml:space="preserve">Чл.29. (1) </w:t>
      </w:r>
      <w:r>
        <w:t>След официалното публикуване на Обявата, Насоките за кандидатстване и пакета документи към тях в тридневен срок се уведомяват всички участвали в публичното обсъждане на процедурата.</w:t>
      </w:r>
    </w:p>
    <w:p w:rsidR="00260522" w:rsidRDefault="001E71AC">
      <w:pPr>
        <w:pStyle w:val="22"/>
        <w:numPr>
          <w:ilvl w:val="0"/>
          <w:numId w:val="8"/>
        </w:numPr>
        <w:shd w:val="clear" w:color="auto" w:fill="auto"/>
        <w:tabs>
          <w:tab w:val="left" w:pos="1130"/>
        </w:tabs>
        <w:spacing w:line="278" w:lineRule="exact"/>
        <w:ind w:left="20" w:right="20" w:firstLine="720"/>
        <w:jc w:val="both"/>
      </w:pPr>
      <w:r>
        <w:t>Описаното е в съответствие с чл. 26, ал. 4 от ЗУСЕСИФ, където е посочено, че за неуредените въпроси, свързани с общественото обсъждане, се прилага глава пета, раздел II от Административно</w:t>
      </w:r>
      <w:r w:rsidR="00B13981">
        <w:t>-</w:t>
      </w:r>
      <w:r>
        <w:t>процесуалния кодекс. Уведомяването се извършва като се изпраща писмено съобщение от страна на МИГ до всички организации, участвали в общественото обсъждане, в което им се съобщава, че публичното обсъждане по процедурата е приключило и същата е обявена официално.</w:t>
      </w:r>
    </w:p>
    <w:p w:rsidR="00260522" w:rsidRDefault="001E71AC">
      <w:pPr>
        <w:pStyle w:val="22"/>
        <w:shd w:val="clear" w:color="auto" w:fill="auto"/>
        <w:spacing w:line="278" w:lineRule="exact"/>
        <w:ind w:left="20" w:right="20" w:firstLine="720"/>
        <w:jc w:val="both"/>
      </w:pPr>
      <w:r>
        <w:rPr>
          <w:rStyle w:val="ac"/>
        </w:rPr>
        <w:t xml:space="preserve">Чл.30. </w:t>
      </w:r>
      <w:r w:rsidR="001A6981" w:rsidRPr="001A6981">
        <w:rPr>
          <w:rStyle w:val="ac"/>
          <w:b w:val="0"/>
          <w:lang w:val="en-US"/>
        </w:rPr>
        <w:t>(1)</w:t>
      </w:r>
      <w:r w:rsidR="001A6981">
        <w:rPr>
          <w:rStyle w:val="ac"/>
          <w:lang w:val="en-US"/>
        </w:rPr>
        <w:t xml:space="preserve"> </w:t>
      </w:r>
      <w:r>
        <w:t>При процедура, открита с два или повече срока за подаване на проектни предложения, в обявата за откриване на процедурата се посочват началната дата и крайният срок за кандидатстване за втория и следващите приеми.</w:t>
      </w:r>
    </w:p>
    <w:p w:rsidR="001A6981" w:rsidRPr="001A6981" w:rsidRDefault="001A6981">
      <w:pPr>
        <w:pStyle w:val="22"/>
        <w:shd w:val="clear" w:color="auto" w:fill="auto"/>
        <w:spacing w:line="278" w:lineRule="exact"/>
        <w:ind w:left="20" w:right="20" w:firstLine="720"/>
        <w:jc w:val="both"/>
        <w:rPr>
          <w:b/>
        </w:rPr>
      </w:pPr>
      <w:r w:rsidRPr="001A6981">
        <w:rPr>
          <w:rStyle w:val="ac"/>
          <w:b w:val="0"/>
        </w:rPr>
        <w:t xml:space="preserve">    </w:t>
      </w:r>
      <w:r w:rsidRPr="001A6981">
        <w:rPr>
          <w:rStyle w:val="ac"/>
          <w:b w:val="0"/>
          <w:lang w:val="en-US"/>
        </w:rPr>
        <w:t>(2)</w:t>
      </w:r>
      <w:r>
        <w:rPr>
          <w:rStyle w:val="ac"/>
          <w:b w:val="0"/>
          <w:lang w:val="en-US"/>
        </w:rPr>
        <w:t xml:space="preserve"> </w:t>
      </w:r>
      <w:r>
        <w:rPr>
          <w:rStyle w:val="ac"/>
          <w:b w:val="0"/>
        </w:rPr>
        <w:t>При обявяван</w:t>
      </w:r>
      <w:r w:rsidR="007A5950">
        <w:rPr>
          <w:rStyle w:val="ac"/>
          <w:b w:val="0"/>
        </w:rPr>
        <w:t>е</w:t>
      </w:r>
      <w:r>
        <w:rPr>
          <w:rStyle w:val="ac"/>
          <w:b w:val="0"/>
        </w:rPr>
        <w:t xml:space="preserve"> на прием на проектни</w:t>
      </w:r>
      <w:r w:rsidR="007A5950">
        <w:rPr>
          <w:rStyle w:val="ac"/>
          <w:b w:val="0"/>
        </w:rPr>
        <w:t xml:space="preserve"> предложения </w:t>
      </w:r>
      <w:r>
        <w:rPr>
          <w:rStyle w:val="ac"/>
          <w:b w:val="0"/>
        </w:rPr>
        <w:t xml:space="preserve">разполагаемият бюджет на съответната покана се определя като разлика между бюджета </w:t>
      </w:r>
      <w:r w:rsidR="00586FDA">
        <w:rPr>
          <w:rStyle w:val="ac"/>
          <w:b w:val="0"/>
        </w:rPr>
        <w:t>по мярката</w:t>
      </w:r>
      <w:r>
        <w:rPr>
          <w:rStyle w:val="ac"/>
          <w:b w:val="0"/>
        </w:rPr>
        <w:t xml:space="preserve"> и стойността на финансовата </w:t>
      </w:r>
      <w:r w:rsidR="00586FDA">
        <w:rPr>
          <w:rStyle w:val="ac"/>
          <w:b w:val="0"/>
        </w:rPr>
        <w:t>помощ по</w:t>
      </w:r>
      <w:r>
        <w:rPr>
          <w:rStyle w:val="ac"/>
          <w:b w:val="0"/>
        </w:rPr>
        <w:t xml:space="preserve"> одобрените от ДФЗ проекти и тази по одобрените от МИГ заявления</w:t>
      </w:r>
      <w:r w:rsidR="007A5950">
        <w:rPr>
          <w:rStyle w:val="ac"/>
          <w:b w:val="0"/>
        </w:rPr>
        <w:t>, за които към момента на обявяване на приема няма решение за предоставяне на финансова помощ от ДФЗ.</w:t>
      </w:r>
    </w:p>
    <w:p w:rsidR="00260522" w:rsidRDefault="001E71AC">
      <w:pPr>
        <w:pStyle w:val="22"/>
        <w:shd w:val="clear" w:color="auto" w:fill="auto"/>
        <w:spacing w:line="278" w:lineRule="exact"/>
        <w:ind w:left="20" w:right="20" w:firstLine="720"/>
        <w:jc w:val="both"/>
      </w:pPr>
      <w:r>
        <w:rPr>
          <w:rStyle w:val="ac"/>
        </w:rPr>
        <w:t xml:space="preserve">Чл.31. </w:t>
      </w:r>
      <w:r>
        <w:t xml:space="preserve">Председателят на МИГ </w:t>
      </w:r>
      <w:r>
        <w:rPr>
          <w:rStyle w:val="ac"/>
        </w:rPr>
        <w:t xml:space="preserve">прекратява със заповед процедурите </w:t>
      </w:r>
      <w:r>
        <w:t>на подбор на проекти, в случаите при които:</w:t>
      </w:r>
    </w:p>
    <w:p w:rsidR="00260522" w:rsidRDefault="001E71AC">
      <w:pPr>
        <w:pStyle w:val="22"/>
        <w:numPr>
          <w:ilvl w:val="0"/>
          <w:numId w:val="9"/>
        </w:numPr>
        <w:shd w:val="clear" w:color="auto" w:fill="auto"/>
        <w:spacing w:line="278" w:lineRule="exact"/>
        <w:ind w:left="20" w:right="20" w:firstLine="720"/>
        <w:jc w:val="both"/>
      </w:pPr>
      <w:r>
        <w:t xml:space="preserve"> не са постъпили в срок проектни предложения или всички проектни предложения са оттеглени;</w:t>
      </w:r>
    </w:p>
    <w:p w:rsidR="00260522" w:rsidRDefault="001E71AC">
      <w:pPr>
        <w:pStyle w:val="22"/>
        <w:numPr>
          <w:ilvl w:val="0"/>
          <w:numId w:val="9"/>
        </w:numPr>
        <w:shd w:val="clear" w:color="auto" w:fill="auto"/>
        <w:spacing w:line="278" w:lineRule="exact"/>
        <w:ind w:left="20" w:right="20" w:firstLine="720"/>
        <w:jc w:val="both"/>
      </w:pPr>
      <w:r>
        <w:t xml:space="preserve"> спряно е финансирането по съответната програма или на част от нея от страна на Европейската комисия;</w:t>
      </w:r>
    </w:p>
    <w:p w:rsidR="00260522" w:rsidRDefault="001E71AC">
      <w:pPr>
        <w:pStyle w:val="22"/>
        <w:numPr>
          <w:ilvl w:val="0"/>
          <w:numId w:val="9"/>
        </w:numPr>
        <w:shd w:val="clear" w:color="auto" w:fill="auto"/>
        <w:spacing w:line="278" w:lineRule="exact"/>
        <w:ind w:left="20" w:right="20" w:firstLine="720"/>
        <w:jc w:val="both"/>
      </w:pPr>
      <w:r>
        <w:t xml:space="preserve"> в случаите, в които РУО не одобрява доклада, когато в процедурата са допуснати съществени нарушения.</w:t>
      </w:r>
    </w:p>
    <w:p w:rsidR="00260522" w:rsidRDefault="001E71AC">
      <w:pPr>
        <w:pStyle w:val="22"/>
        <w:shd w:val="clear" w:color="auto" w:fill="auto"/>
        <w:spacing w:after="427" w:line="278" w:lineRule="exact"/>
        <w:ind w:left="20" w:right="20" w:firstLine="720"/>
        <w:jc w:val="both"/>
      </w:pPr>
      <w:r>
        <w:rPr>
          <w:rStyle w:val="ac"/>
        </w:rPr>
        <w:t xml:space="preserve">Чл.32. </w:t>
      </w:r>
      <w:r>
        <w:t>В случаи на прекратяване на процедурата, кандидатите се уведомяват по електронен път или на хартиен носител от председателя на МИГ и нямат право на обезщетения.</w:t>
      </w:r>
    </w:p>
    <w:p w:rsidR="00B13981" w:rsidRDefault="00B13981" w:rsidP="002D5685">
      <w:pPr>
        <w:pStyle w:val="af1"/>
        <w:jc w:val="center"/>
        <w:rPr>
          <w:rFonts w:ascii="Times New Roman" w:hAnsi="Times New Roman" w:cs="Times New Roman"/>
          <w:b/>
        </w:rPr>
      </w:pPr>
    </w:p>
    <w:p w:rsidR="00B13981" w:rsidRDefault="00B13981" w:rsidP="002D5685">
      <w:pPr>
        <w:pStyle w:val="af1"/>
        <w:jc w:val="center"/>
        <w:rPr>
          <w:rFonts w:ascii="Times New Roman" w:hAnsi="Times New Roman" w:cs="Times New Roman"/>
          <w:b/>
        </w:rPr>
      </w:pPr>
    </w:p>
    <w:p w:rsidR="00B13981" w:rsidRDefault="00B13981" w:rsidP="002D5685">
      <w:pPr>
        <w:pStyle w:val="af1"/>
        <w:jc w:val="center"/>
        <w:rPr>
          <w:rFonts w:ascii="Times New Roman" w:hAnsi="Times New Roman" w:cs="Times New Roman"/>
          <w:b/>
        </w:rPr>
      </w:pPr>
    </w:p>
    <w:p w:rsidR="002A6F3C" w:rsidRPr="002D5685" w:rsidRDefault="002A6F3C" w:rsidP="002D5685">
      <w:pPr>
        <w:pStyle w:val="af1"/>
        <w:jc w:val="center"/>
        <w:rPr>
          <w:rFonts w:ascii="Times New Roman" w:hAnsi="Times New Roman" w:cs="Times New Roman"/>
          <w:b/>
        </w:rPr>
      </w:pPr>
      <w:r w:rsidRPr="002D5685">
        <w:rPr>
          <w:rFonts w:ascii="Times New Roman" w:hAnsi="Times New Roman" w:cs="Times New Roman"/>
          <w:b/>
        </w:rPr>
        <w:t>РАЗДЕЛ 5</w:t>
      </w:r>
    </w:p>
    <w:p w:rsidR="00260522" w:rsidRDefault="001E71AC" w:rsidP="002D5685">
      <w:pPr>
        <w:pStyle w:val="af1"/>
        <w:jc w:val="center"/>
        <w:rPr>
          <w:rFonts w:ascii="Times New Roman" w:hAnsi="Times New Roman" w:cs="Times New Roman"/>
          <w:b/>
        </w:rPr>
      </w:pPr>
      <w:bookmarkStart w:id="2" w:name="bookmark3"/>
      <w:r w:rsidRPr="002D5685">
        <w:rPr>
          <w:rFonts w:ascii="Times New Roman" w:hAnsi="Times New Roman" w:cs="Times New Roman"/>
          <w:b/>
        </w:rPr>
        <w:t>РАЗЯСНИТЕЛНА КАМПАНИЯ ЗА ПОТЕНЦИАЛНИ БЕНЕФИЦИЕНТИ</w:t>
      </w:r>
      <w:bookmarkEnd w:id="2"/>
    </w:p>
    <w:p w:rsidR="002D5685" w:rsidRPr="002D5685" w:rsidRDefault="002D5685" w:rsidP="002D5685">
      <w:pPr>
        <w:pStyle w:val="af1"/>
        <w:jc w:val="center"/>
        <w:rPr>
          <w:rFonts w:ascii="Times New Roman" w:hAnsi="Times New Roman" w:cs="Times New Roman"/>
          <w:b/>
        </w:rPr>
      </w:pPr>
    </w:p>
    <w:p w:rsidR="00260522" w:rsidRDefault="001E71AC">
      <w:pPr>
        <w:pStyle w:val="22"/>
        <w:shd w:val="clear" w:color="auto" w:fill="auto"/>
        <w:spacing w:line="278" w:lineRule="exact"/>
        <w:ind w:left="20" w:right="20" w:firstLine="720"/>
        <w:jc w:val="both"/>
      </w:pPr>
      <w:r>
        <w:rPr>
          <w:rStyle w:val="ac"/>
        </w:rPr>
        <w:t xml:space="preserve">Чл.ЗЗ. </w:t>
      </w:r>
      <w:r>
        <w:t>МИГ провежда разяснителната кампания, чрез печатните и/или електронните медии, специални срещи с потенциални бенефициенти, информационни дни, издаване на информационни материали, отговаряне на въпроси, зададени на електронната страница на МИГ.</w:t>
      </w:r>
    </w:p>
    <w:p w:rsidR="00260522" w:rsidRDefault="001E71AC">
      <w:pPr>
        <w:pStyle w:val="22"/>
        <w:shd w:val="clear" w:color="auto" w:fill="auto"/>
        <w:spacing w:line="278" w:lineRule="exact"/>
        <w:ind w:left="20" w:right="20" w:firstLine="720"/>
        <w:jc w:val="both"/>
      </w:pPr>
      <w:r>
        <w:rPr>
          <w:rStyle w:val="ac"/>
        </w:rPr>
        <w:t xml:space="preserve">Чл.34. </w:t>
      </w:r>
      <w:r>
        <w:t>Кандидат в процедура може да иска разяснения по документите за кандидатстване в срок до три седмици преди изтичане на срока за кандидатстване. Разясненията, ако има такива, се утвърждават от Председателя на УС на МИГ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w:t>
      </w:r>
    </w:p>
    <w:p w:rsidR="00260522" w:rsidRPr="002D5685" w:rsidRDefault="00586FDA" w:rsidP="002D5685">
      <w:pPr>
        <w:pStyle w:val="af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1E71AC" w:rsidRPr="00586FDA">
        <w:rPr>
          <w:rFonts w:ascii="Times New Roman" w:eastAsia="Times New Roman" w:hAnsi="Times New Roman" w:cs="Times New Roman"/>
          <w:b/>
          <w:sz w:val="22"/>
          <w:szCs w:val="22"/>
        </w:rPr>
        <w:t>Чл.35.</w:t>
      </w:r>
      <w:r w:rsidR="001E71AC" w:rsidRPr="002D5685">
        <w:rPr>
          <w:rFonts w:ascii="Times New Roman" w:eastAsia="Times New Roman" w:hAnsi="Times New Roman" w:cs="Times New Roman"/>
          <w:sz w:val="22"/>
          <w:szCs w:val="22"/>
        </w:rPr>
        <w:t xml:space="preserve"> Разясненията се публикуват на електронната страница на МИГ, ПРСР и в ИСУН, в срок до 10 дни от получаването на искането за разяснение, но не по-късно от две седмици преди </w:t>
      </w:r>
      <w:r w:rsidR="001E71AC" w:rsidRPr="002D5685">
        <w:rPr>
          <w:rFonts w:ascii="Times New Roman" w:eastAsia="Times New Roman" w:hAnsi="Times New Roman" w:cs="Times New Roman"/>
          <w:sz w:val="22"/>
          <w:szCs w:val="22"/>
        </w:rPr>
        <w:lastRenderedPageBreak/>
        <w:t>изтичането на срока за кандидатстване.</w:t>
      </w:r>
    </w:p>
    <w:p w:rsidR="002D5685" w:rsidRDefault="002D5685" w:rsidP="002D5685">
      <w:pPr>
        <w:pStyle w:val="af1"/>
      </w:pPr>
    </w:p>
    <w:p w:rsidR="00B13981" w:rsidRDefault="00B13981" w:rsidP="002D5685">
      <w:pPr>
        <w:pStyle w:val="af1"/>
        <w:jc w:val="center"/>
        <w:rPr>
          <w:rFonts w:ascii="Times New Roman" w:hAnsi="Times New Roman" w:cs="Times New Roman"/>
          <w:b/>
        </w:rPr>
      </w:pPr>
      <w:bookmarkStart w:id="3" w:name="bookmark4"/>
      <w:bookmarkEnd w:id="3"/>
    </w:p>
    <w:p w:rsidR="00B13981" w:rsidRDefault="00B13981" w:rsidP="002D5685">
      <w:pPr>
        <w:pStyle w:val="af1"/>
        <w:jc w:val="center"/>
        <w:rPr>
          <w:rFonts w:ascii="Times New Roman" w:hAnsi="Times New Roman" w:cs="Times New Roman"/>
          <w:b/>
        </w:rPr>
      </w:pPr>
    </w:p>
    <w:p w:rsidR="00B13981" w:rsidRDefault="00B13981" w:rsidP="002D5685">
      <w:pPr>
        <w:pStyle w:val="af1"/>
        <w:jc w:val="center"/>
        <w:rPr>
          <w:rFonts w:ascii="Times New Roman" w:hAnsi="Times New Roman" w:cs="Times New Roman"/>
          <w:b/>
        </w:rPr>
      </w:pPr>
    </w:p>
    <w:p w:rsidR="00B13981" w:rsidRDefault="00B13981" w:rsidP="002D5685">
      <w:pPr>
        <w:pStyle w:val="af1"/>
        <w:jc w:val="center"/>
        <w:rPr>
          <w:rFonts w:ascii="Times New Roman" w:hAnsi="Times New Roman" w:cs="Times New Roman"/>
          <w:b/>
        </w:rPr>
      </w:pPr>
    </w:p>
    <w:p w:rsidR="002A6F3C" w:rsidRPr="002D5685" w:rsidRDefault="002A6F3C" w:rsidP="002D5685">
      <w:pPr>
        <w:pStyle w:val="af1"/>
        <w:jc w:val="center"/>
        <w:rPr>
          <w:rFonts w:ascii="Times New Roman" w:hAnsi="Times New Roman" w:cs="Times New Roman"/>
          <w:b/>
        </w:rPr>
      </w:pPr>
      <w:r w:rsidRPr="002D5685">
        <w:rPr>
          <w:rFonts w:ascii="Times New Roman" w:hAnsi="Times New Roman" w:cs="Times New Roman"/>
          <w:b/>
        </w:rPr>
        <w:t>РАЗДЕЛ 6</w:t>
      </w:r>
    </w:p>
    <w:p w:rsidR="00260522" w:rsidRDefault="001E71AC" w:rsidP="002D5685">
      <w:pPr>
        <w:pStyle w:val="af1"/>
        <w:jc w:val="center"/>
        <w:rPr>
          <w:rFonts w:ascii="Times New Roman" w:hAnsi="Times New Roman" w:cs="Times New Roman"/>
          <w:b/>
        </w:rPr>
      </w:pPr>
      <w:bookmarkStart w:id="4" w:name="bookmark5"/>
      <w:r w:rsidRPr="002D5685">
        <w:rPr>
          <w:rFonts w:ascii="Times New Roman" w:hAnsi="Times New Roman" w:cs="Times New Roman"/>
          <w:b/>
        </w:rPr>
        <w:t>ПРИЕМ НА ПРОЕКТНИ ПРЕДЛОЖЕНИЯ ЗА ПРЕДОСТАВЯНЕ НА ФИНАНСОВА ПОМОЩ</w:t>
      </w:r>
      <w:bookmarkEnd w:id="4"/>
    </w:p>
    <w:p w:rsidR="002D5685" w:rsidRPr="002D5685" w:rsidRDefault="002D5685" w:rsidP="002D5685">
      <w:pPr>
        <w:pStyle w:val="af1"/>
        <w:jc w:val="center"/>
        <w:rPr>
          <w:rFonts w:ascii="Times New Roman" w:hAnsi="Times New Roman" w:cs="Times New Roman"/>
          <w:b/>
        </w:rPr>
      </w:pPr>
    </w:p>
    <w:p w:rsidR="00260522" w:rsidRDefault="001E71AC">
      <w:pPr>
        <w:pStyle w:val="22"/>
        <w:shd w:val="clear" w:color="auto" w:fill="auto"/>
        <w:spacing w:line="278" w:lineRule="exact"/>
        <w:ind w:left="20" w:right="40" w:firstLine="720"/>
        <w:jc w:val="both"/>
      </w:pPr>
      <w:r>
        <w:rPr>
          <w:rStyle w:val="ac"/>
        </w:rPr>
        <w:t xml:space="preserve">Чл.36. </w:t>
      </w:r>
      <w:r>
        <w:t>Проектните предложения се разработват при използване на уеб базирания формуляр в ИСУН 2020 и се подават по електронен път чрез ИСУН 2020 като за целта е необходимо кандидатът да разполага с квалифициран електронен подпис (КЕП).</w:t>
      </w:r>
    </w:p>
    <w:p w:rsidR="00260522" w:rsidRDefault="001E71AC">
      <w:pPr>
        <w:pStyle w:val="22"/>
        <w:shd w:val="clear" w:color="auto" w:fill="auto"/>
        <w:spacing w:line="278" w:lineRule="exact"/>
        <w:ind w:left="20" w:right="40" w:firstLine="720"/>
        <w:jc w:val="both"/>
      </w:pPr>
      <w:r>
        <w:rPr>
          <w:rStyle w:val="ac"/>
        </w:rPr>
        <w:t xml:space="preserve">Чл.37. </w:t>
      </w:r>
      <w:r>
        <w:t>Системата ИСУН 2020 приема окомплектованото проектно предложение, подписано с КЕП и издава регистрационен номер.</w:t>
      </w:r>
    </w:p>
    <w:p w:rsidR="00260522" w:rsidRDefault="001E71AC">
      <w:pPr>
        <w:pStyle w:val="22"/>
        <w:shd w:val="clear" w:color="auto" w:fill="auto"/>
        <w:spacing w:line="278" w:lineRule="exact"/>
        <w:ind w:left="20" w:right="40" w:firstLine="720"/>
        <w:jc w:val="both"/>
      </w:pPr>
      <w:r>
        <w:rPr>
          <w:rStyle w:val="ac"/>
        </w:rPr>
        <w:t>Чл.38.</w:t>
      </w:r>
      <w:r w:rsidR="009018F2">
        <w:rPr>
          <w:rStyle w:val="ac"/>
        </w:rPr>
        <w:t xml:space="preserve"> </w:t>
      </w:r>
      <w:r w:rsidR="009018F2">
        <w:t xml:space="preserve">(1) </w:t>
      </w:r>
      <w:r>
        <w:rPr>
          <w:rStyle w:val="ac"/>
        </w:rPr>
        <w:t xml:space="preserve"> </w:t>
      </w:r>
      <w:r>
        <w:t xml:space="preserve">Проектни предложения се подават в срока, посочен в обявата и не може да бъде по-кратък от 30 </w:t>
      </w:r>
      <w:r w:rsidR="009018F2">
        <w:t xml:space="preserve">календарни </w:t>
      </w:r>
      <w:r>
        <w:t>дни.</w:t>
      </w:r>
    </w:p>
    <w:p w:rsidR="009018F2" w:rsidRPr="009018F2" w:rsidRDefault="009018F2" w:rsidP="009018F2">
      <w:pPr>
        <w:numPr>
          <w:ilvl w:val="0"/>
          <w:numId w:val="30"/>
        </w:numPr>
        <w:tabs>
          <w:tab w:val="left" w:pos="437"/>
        </w:tabs>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Срокът за подаване на проектни предложения може да се удължава:</w:t>
      </w:r>
    </w:p>
    <w:p w:rsidR="009018F2" w:rsidRPr="009018F2" w:rsidRDefault="009018F2" w:rsidP="009018F2">
      <w:pPr>
        <w:numPr>
          <w:ilvl w:val="0"/>
          <w:numId w:val="31"/>
        </w:numPr>
        <w:spacing w:line="317" w:lineRule="exact"/>
        <w:ind w:right="20"/>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когато в срок до три дни преди изтичането му няма постъпили проектни предложения или всички проектни предложения са оттеглени;</w:t>
      </w:r>
    </w:p>
    <w:p w:rsidR="009018F2" w:rsidRPr="009018F2" w:rsidRDefault="009018F2" w:rsidP="009018F2">
      <w:pPr>
        <w:numPr>
          <w:ilvl w:val="0"/>
          <w:numId w:val="31"/>
        </w:numPr>
        <w:spacing w:line="317" w:lineRule="exact"/>
        <w:ind w:right="20"/>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когато общият размер на заявената безвъзмездна финансова помощ по подадените в рамките на срока проектни предложения е по-малък от бюджета на процедурата;</w:t>
      </w:r>
    </w:p>
    <w:p w:rsidR="009018F2" w:rsidRPr="009018F2" w:rsidRDefault="009018F2" w:rsidP="009018F2">
      <w:pPr>
        <w:numPr>
          <w:ilvl w:val="0"/>
          <w:numId w:val="31"/>
        </w:numPr>
        <w:spacing w:line="317" w:lineRule="exact"/>
        <w:ind w:right="20"/>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когато с изменение на ИГРП се отменя обявяването на друга процедура за финансиране на същата дейност.</w:t>
      </w:r>
    </w:p>
    <w:p w:rsidR="009018F2" w:rsidRPr="009018F2" w:rsidRDefault="00013B99" w:rsidP="009018F2">
      <w:pPr>
        <w:pStyle w:val="22"/>
        <w:shd w:val="clear" w:color="auto" w:fill="auto"/>
        <w:ind w:left="20" w:right="20" w:firstLine="0"/>
      </w:pPr>
      <w:r>
        <w:rPr>
          <w:rStyle w:val="ac"/>
        </w:rPr>
        <w:t xml:space="preserve">            </w:t>
      </w:r>
      <w:r w:rsidR="001E71AC">
        <w:rPr>
          <w:rStyle w:val="ac"/>
        </w:rPr>
        <w:t xml:space="preserve">Чл.39. </w:t>
      </w:r>
      <w:bookmarkStart w:id="5" w:name="bookmark7"/>
      <w:r w:rsidR="009018F2" w:rsidRPr="009018F2">
        <w:t>(1) Проектните предложения могат да бъдат писмено оттеглени от кандидата от оценителния процес.</w:t>
      </w:r>
    </w:p>
    <w:p w:rsidR="009018F2" w:rsidRPr="009018F2" w:rsidRDefault="009018F2" w:rsidP="009018F2">
      <w:pPr>
        <w:numPr>
          <w:ilvl w:val="0"/>
          <w:numId w:val="32"/>
        </w:numPr>
        <w:spacing w:line="317" w:lineRule="exact"/>
        <w:ind w:right="20"/>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При оттегляне на проектното предложение, кандидатът може да подаде ново проектно предложение ако периодът на прием не е изтекъл.</w:t>
      </w:r>
    </w:p>
    <w:p w:rsidR="009018F2" w:rsidRPr="009018F2" w:rsidRDefault="009018F2" w:rsidP="009018F2">
      <w:pPr>
        <w:numPr>
          <w:ilvl w:val="0"/>
          <w:numId w:val="32"/>
        </w:numPr>
        <w:spacing w:line="317" w:lineRule="exact"/>
        <w:ind w:right="20"/>
        <w:jc w:val="both"/>
        <w:rPr>
          <w:rFonts w:ascii="Times New Roman" w:eastAsia="Times New Roman" w:hAnsi="Times New Roman" w:cs="Times New Roman"/>
          <w:sz w:val="22"/>
          <w:szCs w:val="22"/>
        </w:rPr>
      </w:pPr>
      <w:r w:rsidRPr="009018F2">
        <w:rPr>
          <w:rFonts w:ascii="Times New Roman" w:eastAsia="Times New Roman" w:hAnsi="Times New Roman" w:cs="Times New Roman"/>
          <w:sz w:val="22"/>
          <w:szCs w:val="22"/>
        </w:rPr>
        <w:t xml:space="preserve"> Оттегленото проектно предложение не подлежи на оценка, но се вписва в оценителния доклад</w:t>
      </w:r>
    </w:p>
    <w:p w:rsidR="002D5685" w:rsidRDefault="002D5685" w:rsidP="002D5685">
      <w:pPr>
        <w:pStyle w:val="af1"/>
      </w:pPr>
    </w:p>
    <w:p w:rsidR="00B13981" w:rsidRDefault="00B13981" w:rsidP="002D5685">
      <w:pPr>
        <w:pStyle w:val="af1"/>
        <w:jc w:val="center"/>
        <w:rPr>
          <w:rFonts w:ascii="Times New Roman" w:hAnsi="Times New Roman" w:cs="Times New Roman"/>
          <w:b/>
        </w:rPr>
      </w:pPr>
    </w:p>
    <w:p w:rsidR="00B13981" w:rsidRDefault="00B13981" w:rsidP="002D5685">
      <w:pPr>
        <w:pStyle w:val="af1"/>
        <w:jc w:val="center"/>
        <w:rPr>
          <w:rFonts w:ascii="Times New Roman" w:hAnsi="Times New Roman" w:cs="Times New Roman"/>
          <w:b/>
        </w:rPr>
      </w:pPr>
    </w:p>
    <w:p w:rsidR="002D5685" w:rsidRPr="002D5685" w:rsidRDefault="008269B1" w:rsidP="002D5685">
      <w:pPr>
        <w:pStyle w:val="af1"/>
        <w:jc w:val="center"/>
        <w:rPr>
          <w:rFonts w:ascii="Times New Roman" w:hAnsi="Times New Roman" w:cs="Times New Roman"/>
          <w:b/>
        </w:rPr>
      </w:pPr>
      <w:r>
        <w:rPr>
          <w:rFonts w:ascii="Times New Roman" w:hAnsi="Times New Roman" w:cs="Times New Roman"/>
          <w:b/>
        </w:rPr>
        <w:t>РАЗДЕЛ 7</w:t>
      </w:r>
    </w:p>
    <w:p w:rsidR="00260522" w:rsidRDefault="001E71AC" w:rsidP="002D5685">
      <w:pPr>
        <w:pStyle w:val="af1"/>
        <w:jc w:val="center"/>
        <w:rPr>
          <w:rFonts w:ascii="Times New Roman" w:hAnsi="Times New Roman" w:cs="Times New Roman"/>
          <w:b/>
        </w:rPr>
      </w:pPr>
      <w:r w:rsidRPr="002D5685">
        <w:rPr>
          <w:rFonts w:ascii="Times New Roman" w:hAnsi="Times New Roman" w:cs="Times New Roman"/>
          <w:b/>
        </w:rPr>
        <w:t>КОМИСИЯ ЗА ПОДБОР НА ПРОЕКТНИ ПРЕДЛОЖЕНИЯ</w:t>
      </w:r>
      <w:bookmarkEnd w:id="5"/>
    </w:p>
    <w:p w:rsidR="002D5685" w:rsidRPr="002D5685" w:rsidRDefault="002D5685" w:rsidP="002D5685">
      <w:pPr>
        <w:pStyle w:val="af1"/>
        <w:jc w:val="center"/>
        <w:rPr>
          <w:rFonts w:ascii="Times New Roman" w:hAnsi="Times New Roman" w:cs="Times New Roman"/>
          <w:b/>
        </w:rPr>
      </w:pPr>
    </w:p>
    <w:p w:rsidR="00260522" w:rsidRDefault="001E71AC">
      <w:pPr>
        <w:pStyle w:val="22"/>
        <w:shd w:val="clear" w:color="auto" w:fill="auto"/>
        <w:spacing w:line="278" w:lineRule="exact"/>
        <w:ind w:left="20" w:right="40" w:firstLine="720"/>
        <w:jc w:val="both"/>
      </w:pPr>
      <w:r>
        <w:rPr>
          <w:rStyle w:val="ac"/>
        </w:rPr>
        <w:t xml:space="preserve">Чл.40. (1) </w:t>
      </w:r>
      <w:r>
        <w:t xml:space="preserve">До три дни </w:t>
      </w:r>
      <w:r w:rsidR="00586FDA">
        <w:t>след</w:t>
      </w:r>
      <w:r>
        <w:t xml:space="preserve"> крайния срок за подаването на проектните предложения, Председателят на </w:t>
      </w:r>
      <w:r w:rsidR="009018F2">
        <w:t>КУО</w:t>
      </w:r>
      <w:r>
        <w:t xml:space="preserve"> на МИГ назначава със заповед Комисия за подбор на проектни предложения (КППП). В заповедта се определят и правата на достъп до ИСУН за всеки член на комисията.</w:t>
      </w:r>
    </w:p>
    <w:p w:rsidR="00260522" w:rsidRDefault="001E71AC">
      <w:pPr>
        <w:pStyle w:val="22"/>
        <w:numPr>
          <w:ilvl w:val="0"/>
          <w:numId w:val="10"/>
        </w:numPr>
        <w:shd w:val="clear" w:color="auto" w:fill="auto"/>
        <w:spacing w:line="278" w:lineRule="exact"/>
        <w:ind w:left="20" w:right="40" w:firstLine="720"/>
        <w:jc w:val="both"/>
      </w:pPr>
      <w:r>
        <w:t xml:space="preserve"> Когато е необходимо в заповедта се включват и разпореждания относно размера и начина на изплащане на възнагражденията на членовете на комисията, както и относно размера на останалите разходи, свързани с дейността и.</w:t>
      </w:r>
    </w:p>
    <w:p w:rsidR="00260522" w:rsidRDefault="001E71AC">
      <w:pPr>
        <w:pStyle w:val="22"/>
        <w:numPr>
          <w:ilvl w:val="0"/>
          <w:numId w:val="10"/>
        </w:numPr>
        <w:shd w:val="clear" w:color="auto" w:fill="auto"/>
        <w:spacing w:line="278" w:lineRule="exact"/>
        <w:ind w:left="20" w:right="40" w:firstLine="720"/>
        <w:jc w:val="both"/>
      </w:pPr>
      <w:r>
        <w:t xml:space="preserve"> В заповедта се определя срок за приключване на работата на комисията не по- дълъг от 30 работни дни от изтичане на кра</w:t>
      </w:r>
      <w:r w:rsidR="00B13981">
        <w:t>й</w:t>
      </w:r>
      <w:r>
        <w:t>ния срок на приема.</w:t>
      </w:r>
    </w:p>
    <w:p w:rsidR="00260522" w:rsidRDefault="001E71AC">
      <w:pPr>
        <w:pStyle w:val="22"/>
        <w:numPr>
          <w:ilvl w:val="0"/>
          <w:numId w:val="10"/>
        </w:numPr>
        <w:shd w:val="clear" w:color="auto" w:fill="auto"/>
        <w:spacing w:line="278" w:lineRule="exact"/>
        <w:ind w:left="20" w:right="40" w:firstLine="720"/>
        <w:jc w:val="both"/>
      </w:pPr>
      <w:r>
        <w:t xml:space="preserve"> Заповедта се изпраща един ден след нейното издаване до ЦКЗ заедно със заявки за създаване на профили в ИСУН 2020 на членовете на оценителната комисия и до УО за създаване на оценителната комисия.</w:t>
      </w:r>
    </w:p>
    <w:p w:rsidR="00260522" w:rsidRDefault="001E71AC">
      <w:pPr>
        <w:pStyle w:val="22"/>
        <w:shd w:val="clear" w:color="auto" w:fill="auto"/>
        <w:spacing w:line="278" w:lineRule="exact"/>
        <w:ind w:left="20" w:firstLine="720"/>
        <w:jc w:val="both"/>
      </w:pPr>
      <w:r>
        <w:rPr>
          <w:rStyle w:val="ac"/>
        </w:rPr>
        <w:t xml:space="preserve">Чл.41. </w:t>
      </w:r>
      <w:r>
        <w:t>Комисията за подбор на проектни предложения е съставена от:</w:t>
      </w:r>
    </w:p>
    <w:p w:rsidR="00260522" w:rsidRDefault="001E71AC">
      <w:pPr>
        <w:pStyle w:val="53"/>
        <w:keepNext/>
        <w:keepLines/>
        <w:numPr>
          <w:ilvl w:val="0"/>
          <w:numId w:val="11"/>
        </w:numPr>
        <w:shd w:val="clear" w:color="auto" w:fill="auto"/>
        <w:ind w:left="20"/>
      </w:pPr>
      <w:bookmarkStart w:id="6" w:name="bookmark8"/>
      <w:r>
        <w:lastRenderedPageBreak/>
        <w:t xml:space="preserve"> председател без право на глас;</w:t>
      </w:r>
      <w:bookmarkEnd w:id="6"/>
    </w:p>
    <w:p w:rsidR="00260522" w:rsidRDefault="001E71AC">
      <w:pPr>
        <w:pStyle w:val="22"/>
        <w:numPr>
          <w:ilvl w:val="0"/>
          <w:numId w:val="11"/>
        </w:numPr>
        <w:shd w:val="clear" w:color="auto" w:fill="auto"/>
        <w:spacing w:line="278" w:lineRule="exact"/>
        <w:ind w:left="20" w:firstLine="720"/>
        <w:jc w:val="both"/>
      </w:pPr>
      <w:r>
        <w:t xml:space="preserve"> секретар без право на глас;</w:t>
      </w:r>
    </w:p>
    <w:p w:rsidR="00260522" w:rsidRDefault="001E71AC">
      <w:pPr>
        <w:pStyle w:val="22"/>
        <w:numPr>
          <w:ilvl w:val="0"/>
          <w:numId w:val="11"/>
        </w:numPr>
        <w:shd w:val="clear" w:color="auto" w:fill="auto"/>
        <w:spacing w:line="278" w:lineRule="exact"/>
        <w:ind w:left="20" w:firstLine="720"/>
        <w:jc w:val="both"/>
      </w:pPr>
      <w:r>
        <w:t xml:space="preserve"> нечетен брой" членове с право на глас - не по-малко от трима;</w:t>
      </w:r>
    </w:p>
    <w:p w:rsidR="00260522" w:rsidRDefault="001E71AC">
      <w:pPr>
        <w:pStyle w:val="22"/>
        <w:numPr>
          <w:ilvl w:val="0"/>
          <w:numId w:val="11"/>
        </w:numPr>
        <w:shd w:val="clear" w:color="auto" w:fill="auto"/>
        <w:spacing w:line="278" w:lineRule="exact"/>
        <w:ind w:left="20" w:firstLine="720"/>
        <w:jc w:val="both"/>
      </w:pPr>
      <w:r>
        <w:t xml:space="preserve"> резервни членове - не по-малко от трима.</w:t>
      </w:r>
    </w:p>
    <w:p w:rsidR="00260522" w:rsidRDefault="001E71AC">
      <w:pPr>
        <w:pStyle w:val="22"/>
        <w:shd w:val="clear" w:color="auto" w:fill="auto"/>
        <w:spacing w:line="278" w:lineRule="exact"/>
        <w:ind w:left="20" w:right="40" w:firstLine="720"/>
        <w:jc w:val="both"/>
      </w:pPr>
      <w:r>
        <w:rPr>
          <w:rStyle w:val="ac"/>
        </w:rPr>
        <w:t xml:space="preserve">Чл.42. (1) </w:t>
      </w:r>
      <w:r>
        <w:t>Членовете на комисията могат да бъдат служители на МИГ, членовете на общото събрание на МИГ и външни експерти - оценители.</w:t>
      </w:r>
    </w:p>
    <w:p w:rsidR="00260522" w:rsidRDefault="001E71AC">
      <w:pPr>
        <w:pStyle w:val="22"/>
        <w:numPr>
          <w:ilvl w:val="0"/>
          <w:numId w:val="12"/>
        </w:numPr>
        <w:shd w:val="clear" w:color="auto" w:fill="auto"/>
        <w:tabs>
          <w:tab w:val="left" w:pos="1189"/>
        </w:tabs>
        <w:spacing w:line="278" w:lineRule="exact"/>
        <w:ind w:left="20" w:firstLine="720"/>
        <w:jc w:val="both"/>
      </w:pPr>
      <w:r>
        <w:t>Председателят и секретарят на комисията не могат да бъдат външни експерти.</w:t>
      </w:r>
    </w:p>
    <w:p w:rsidR="007B5368" w:rsidRPr="007B5368" w:rsidRDefault="007B5368" w:rsidP="007B5368">
      <w:pPr>
        <w:pStyle w:val="22"/>
        <w:numPr>
          <w:ilvl w:val="0"/>
          <w:numId w:val="12"/>
        </w:numPr>
        <w:shd w:val="clear" w:color="auto" w:fill="auto"/>
        <w:tabs>
          <w:tab w:val="left" w:pos="1189"/>
        </w:tabs>
        <w:spacing w:line="278" w:lineRule="exact"/>
        <w:ind w:left="20" w:firstLine="720"/>
        <w:jc w:val="both"/>
        <w:rPr>
          <w:lang w:val="en-US"/>
        </w:rPr>
      </w:pPr>
      <w:r>
        <w:t>Не по-малко от  1/3 от членовете на КППП са членове на КВО</w:t>
      </w:r>
    </w:p>
    <w:p w:rsidR="004027A1" w:rsidRDefault="001E71AC" w:rsidP="00B13981">
      <w:pPr>
        <w:pStyle w:val="22"/>
        <w:shd w:val="clear" w:color="auto" w:fill="auto"/>
        <w:spacing w:line="278" w:lineRule="exact"/>
        <w:ind w:left="20" w:right="40" w:firstLine="720"/>
        <w:jc w:val="both"/>
      </w:pPr>
      <w:r>
        <w:rPr>
          <w:rStyle w:val="ac"/>
        </w:rPr>
        <w:t xml:space="preserve">Чл.43. </w:t>
      </w:r>
      <w:r>
        <w:t>Делът на представителите на публичния сектор в комисията не може да превишава 50 на сто о</w:t>
      </w:r>
      <w:r w:rsidR="004027A1">
        <w:t>т имащите право на глас членове.</w:t>
      </w:r>
    </w:p>
    <w:p w:rsidR="004027A1" w:rsidRDefault="00013B99" w:rsidP="004027A1">
      <w:pPr>
        <w:pStyle w:val="22"/>
        <w:shd w:val="clear" w:color="auto" w:fill="auto"/>
        <w:spacing w:line="278" w:lineRule="exact"/>
        <w:ind w:right="40" w:firstLine="0"/>
        <w:jc w:val="both"/>
      </w:pPr>
      <w:r>
        <w:rPr>
          <w:rStyle w:val="ac"/>
        </w:rPr>
        <w:t xml:space="preserve">             </w:t>
      </w:r>
      <w:r w:rsidR="004027A1">
        <w:rPr>
          <w:rStyle w:val="ac"/>
        </w:rPr>
        <w:t xml:space="preserve">Чл.44. </w:t>
      </w:r>
      <w:r w:rsidR="004027A1">
        <w:t>Външните експерти - оценители се избират при спазване на разпоредбите на чл. 13 от ПМС №162/5 юли 2016 г.</w:t>
      </w:r>
    </w:p>
    <w:p w:rsidR="004027A1" w:rsidRDefault="004027A1" w:rsidP="004027A1">
      <w:pPr>
        <w:pStyle w:val="22"/>
        <w:shd w:val="clear" w:color="auto" w:fill="auto"/>
        <w:spacing w:line="278" w:lineRule="exact"/>
        <w:ind w:left="20" w:right="40" w:firstLine="720"/>
        <w:jc w:val="both"/>
      </w:pPr>
      <w:r>
        <w:rPr>
          <w:rStyle w:val="ac"/>
        </w:rPr>
        <w:t xml:space="preserve">Чл.45. </w:t>
      </w:r>
      <w:r>
        <w:t>В работата на комисията могат да участват и наблюдатели по предложение на съответния УО и помощник оценители, които не са членове на КППП.</w:t>
      </w:r>
    </w:p>
    <w:p w:rsidR="004027A1" w:rsidRDefault="004027A1" w:rsidP="004027A1">
      <w:pPr>
        <w:pStyle w:val="22"/>
        <w:shd w:val="clear" w:color="auto" w:fill="auto"/>
        <w:spacing w:line="278" w:lineRule="exact"/>
        <w:ind w:left="20" w:right="40" w:firstLine="720"/>
        <w:jc w:val="both"/>
      </w:pPr>
      <w:r>
        <w:rPr>
          <w:rStyle w:val="ac"/>
        </w:rPr>
        <w:t xml:space="preserve">Чл.46. (1) </w:t>
      </w:r>
      <w:r>
        <w:t>МИГ изпраща покана за участие на наблюдатели до управляващите органи на програмите, по които е предвидено финансиране по стратегията за ВОМР. Наблюдателите представляват съответния УО на програма с цел да гарантират законосъобразното и правилно провеждане на процедурата за подбор на проекти. Те имат право да преглеждат работата и, като не могат да влияят по какъвто и да е начин при оценяването на проектните предложения.</w:t>
      </w:r>
    </w:p>
    <w:p w:rsidR="004027A1" w:rsidRDefault="004027A1" w:rsidP="004027A1">
      <w:pPr>
        <w:pStyle w:val="22"/>
        <w:numPr>
          <w:ilvl w:val="0"/>
          <w:numId w:val="13"/>
        </w:numPr>
        <w:shd w:val="clear" w:color="auto" w:fill="auto"/>
        <w:spacing w:line="278" w:lineRule="exact"/>
        <w:ind w:left="20" w:right="40" w:firstLine="720"/>
        <w:jc w:val="both"/>
      </w:pPr>
      <w:r>
        <w:t xml:space="preserve"> При констатиране на нарушения на процедурата наблюдателят е длъжен писмено да информира ръководителя на съответния УО и председателя на колективния управителен орган на МИГ.</w:t>
      </w:r>
    </w:p>
    <w:p w:rsidR="004027A1" w:rsidRDefault="004027A1" w:rsidP="004027A1">
      <w:pPr>
        <w:pStyle w:val="22"/>
        <w:numPr>
          <w:ilvl w:val="0"/>
          <w:numId w:val="13"/>
        </w:numPr>
        <w:shd w:val="clear" w:color="auto" w:fill="auto"/>
        <w:spacing w:line="278" w:lineRule="exact"/>
        <w:ind w:left="20" w:right="40" w:firstLine="720"/>
        <w:jc w:val="both"/>
      </w:pPr>
      <w:r>
        <w:t xml:space="preserve"> Наблюдателите са длъжни в края на процеса да изготвят доклад до председателя на МИГ и до РУО за своята дейност, които става неразделна част от оценителния доклад по съответната процедура.</w:t>
      </w:r>
    </w:p>
    <w:p w:rsidR="00B13981" w:rsidRDefault="004027A1" w:rsidP="004027A1">
      <w:pPr>
        <w:pStyle w:val="22"/>
        <w:numPr>
          <w:ilvl w:val="0"/>
          <w:numId w:val="13"/>
        </w:numPr>
        <w:shd w:val="clear" w:color="auto" w:fill="auto"/>
        <w:spacing w:line="278" w:lineRule="exact"/>
        <w:ind w:left="20" w:right="40" w:firstLine="720"/>
        <w:jc w:val="both"/>
      </w:pPr>
      <w:r>
        <w:t xml:space="preserve"> За наблюдател не може да бъде определено лице, което е в положение на конфликт на интереси с някой от кандидатите или партньорите в процедурата за предоставяне на финансова помощ </w:t>
      </w:r>
    </w:p>
    <w:p w:rsidR="004027A1" w:rsidRDefault="004027A1" w:rsidP="00B13981">
      <w:pPr>
        <w:pStyle w:val="22"/>
        <w:shd w:val="clear" w:color="auto" w:fill="auto"/>
        <w:spacing w:line="278" w:lineRule="exact"/>
        <w:ind w:left="20" w:right="40" w:firstLine="0"/>
        <w:jc w:val="both"/>
      </w:pPr>
      <w:r>
        <w:t xml:space="preserve">или с друг член на комисията по смисъла на чл.57, параграф 2 от Регламент (ЕС, Евратом) №966/2012 на Европейския парламент и на Съвета от 25 октомври 2015 г. относно финансовите правила, приложими за общия бюджет на Съюза, и за отмяна на Регламент (ЕО, ЕВРАТОМ) №1605/2002 на Съвета </w:t>
      </w:r>
      <w:r w:rsidRPr="00B13981">
        <w:rPr>
          <w:lang w:val="en-US" w:eastAsia="en-US" w:bidi="en-US"/>
        </w:rPr>
        <w:t xml:space="preserve">(OB, L </w:t>
      </w:r>
      <w:r>
        <w:t>298/1 октомври 2012 г.)</w:t>
      </w:r>
    </w:p>
    <w:p w:rsidR="004027A1" w:rsidRDefault="004027A1" w:rsidP="004027A1">
      <w:pPr>
        <w:pStyle w:val="22"/>
        <w:numPr>
          <w:ilvl w:val="0"/>
          <w:numId w:val="13"/>
        </w:numPr>
        <w:shd w:val="clear" w:color="auto" w:fill="auto"/>
        <w:spacing w:line="278" w:lineRule="exact"/>
        <w:ind w:left="20" w:firstLine="720"/>
        <w:jc w:val="both"/>
      </w:pPr>
      <w:r>
        <w:t xml:space="preserve"> Липсата на обстоятелства по ал.4 се удостоверява с декларация.</w:t>
      </w:r>
    </w:p>
    <w:p w:rsidR="004027A1" w:rsidRDefault="004027A1" w:rsidP="004027A1">
      <w:pPr>
        <w:pStyle w:val="22"/>
        <w:numPr>
          <w:ilvl w:val="0"/>
          <w:numId w:val="13"/>
        </w:numPr>
        <w:shd w:val="clear" w:color="auto" w:fill="auto"/>
        <w:spacing w:line="278" w:lineRule="exact"/>
        <w:ind w:left="20" w:right="40" w:firstLine="720"/>
        <w:jc w:val="both"/>
      </w:pPr>
      <w:r>
        <w:t xml:space="preserve"> При констатиране на обстоятелство по ал.4 наблюдателят е длъжен незабавно да уведоми ръководителя на съответния УО на програма, който може да посочи друго лице за наблюдател.</w:t>
      </w:r>
    </w:p>
    <w:p w:rsidR="004027A1" w:rsidRDefault="004027A1" w:rsidP="004027A1">
      <w:pPr>
        <w:pStyle w:val="22"/>
        <w:numPr>
          <w:ilvl w:val="0"/>
          <w:numId w:val="13"/>
        </w:numPr>
        <w:shd w:val="clear" w:color="auto" w:fill="auto"/>
        <w:spacing w:line="278" w:lineRule="exact"/>
        <w:ind w:left="20" w:right="40" w:firstLine="720"/>
        <w:jc w:val="both"/>
      </w:pPr>
      <w:r>
        <w:t xml:space="preserve"> Помощник оценителите са служители на МИГ, или външни експерти - оценители, които подпомагат дейността по оценка и чиято дейност се ограничава до етапите на оценка, определени в заповедта за назначаване на КППП.</w:t>
      </w:r>
    </w:p>
    <w:p w:rsidR="004027A1" w:rsidRDefault="004027A1">
      <w:pPr>
        <w:pStyle w:val="22"/>
        <w:shd w:val="clear" w:color="auto" w:fill="auto"/>
        <w:spacing w:line="278" w:lineRule="exact"/>
        <w:ind w:left="20" w:right="40" w:firstLine="720"/>
        <w:jc w:val="both"/>
      </w:pPr>
    </w:p>
    <w:p w:rsidR="004027A1" w:rsidRDefault="004027A1" w:rsidP="00B131E2">
      <w:pPr>
        <w:pStyle w:val="22"/>
        <w:shd w:val="clear" w:color="auto" w:fill="auto"/>
        <w:spacing w:line="278" w:lineRule="exact"/>
        <w:ind w:left="20" w:right="40" w:firstLine="720"/>
        <w:jc w:val="both"/>
      </w:pPr>
      <w:r>
        <w:rPr>
          <w:rStyle w:val="ac"/>
        </w:rPr>
        <w:t xml:space="preserve">Чл.47. </w:t>
      </w:r>
      <w:r w:rsidR="00B131E2">
        <w:rPr>
          <w:rStyle w:val="ac"/>
          <w:lang w:val="en-US"/>
        </w:rPr>
        <w:t xml:space="preserve">(1) </w:t>
      </w:r>
      <w:r>
        <w:t>Председателят, секретарят и членовете на комисията, както и наблюдателите и помощник - оценители трябва да притежават необходимата квалификация и професионална компетентност за изпълнение на задачите, възложени им със заповедта за назначаване. Те са длъжни да изпълняват задълженията си добросъвестно, обективно и безпристрастно, както и да пазят в тайна обстоятелствата, които са узнали във връзка със своята работа в комисията.</w:t>
      </w:r>
    </w:p>
    <w:p w:rsidR="00A26468" w:rsidRDefault="00B131E2" w:rsidP="00B131E2">
      <w:pPr>
        <w:pStyle w:val="22"/>
        <w:shd w:val="clear" w:color="auto" w:fill="auto"/>
        <w:spacing w:line="278" w:lineRule="exact"/>
        <w:ind w:left="20" w:firstLine="720"/>
        <w:jc w:val="both"/>
      </w:pPr>
      <w:r w:rsidRPr="00B131E2">
        <w:rPr>
          <w:b/>
          <w:lang w:val="en-US"/>
        </w:rPr>
        <w:t>(2)</w:t>
      </w:r>
      <w:r>
        <w:rPr>
          <w:lang w:val="en-US"/>
        </w:rPr>
        <w:t xml:space="preserve"> </w:t>
      </w:r>
      <w:r w:rsidR="004027A1">
        <w:t>Те не могат:</w:t>
      </w:r>
    </w:p>
    <w:p w:rsidR="00A26468" w:rsidRDefault="00A26468" w:rsidP="00A26468">
      <w:pPr>
        <w:pStyle w:val="22"/>
        <w:numPr>
          <w:ilvl w:val="0"/>
          <w:numId w:val="14"/>
        </w:numPr>
        <w:shd w:val="clear" w:color="auto" w:fill="auto"/>
        <w:spacing w:line="278" w:lineRule="exact"/>
        <w:ind w:left="20" w:right="40" w:firstLine="720"/>
        <w:jc w:val="both"/>
      </w:pPr>
      <w:r>
        <w:t xml:space="preserve">да са в конфликт на интереси по смисъла на чл. 57, параграф 2 от Регламент (ЕС, ЕВРАТОМ) № 966/2012 на Европейския парламент и на Съвета от 25 октомври 2015 г. относно финансовите правила, приложими за общия бюджет на Съюза и за отмяна на Регламент (ЕО, </w:t>
      </w:r>
      <w:r>
        <w:lastRenderedPageBreak/>
        <w:t xml:space="preserve">ЕВРАТОМ) № 1605/2002 на Съвета </w:t>
      </w:r>
      <w:r>
        <w:rPr>
          <w:lang w:val="en-US" w:eastAsia="en-US" w:bidi="en-US"/>
        </w:rPr>
        <w:t xml:space="preserve">(OB, L </w:t>
      </w:r>
      <w:r>
        <w:t xml:space="preserve">298/1 от 26 октомври 2012 г.) с </w:t>
      </w:r>
      <w:r>
        <w:rPr>
          <w:rStyle w:val="115pt"/>
        </w:rPr>
        <w:t xml:space="preserve">някой от кандидатите или партньорите в процедурата за предоставяне на безвъзмездна </w:t>
      </w:r>
      <w:r>
        <w:t>помощ;</w:t>
      </w:r>
    </w:p>
    <w:p w:rsidR="00A26468" w:rsidRDefault="00A26468" w:rsidP="00A26468">
      <w:pPr>
        <w:pStyle w:val="22"/>
        <w:numPr>
          <w:ilvl w:val="0"/>
          <w:numId w:val="14"/>
        </w:numPr>
        <w:shd w:val="clear" w:color="auto" w:fill="auto"/>
        <w:spacing w:line="278" w:lineRule="exact"/>
        <w:ind w:left="20" w:right="40" w:firstLine="720"/>
        <w:jc w:val="both"/>
      </w:pPr>
      <w:r>
        <w:t xml:space="preserve"> да имат интерес по смисъла на Закона за предотвратяване и установяване на конфликт на интереси от предоставянето на безвъзмездна финансова помощ по конкретната процедура;</w:t>
      </w:r>
    </w:p>
    <w:p w:rsidR="00A26468" w:rsidRDefault="00A26468" w:rsidP="00A26468">
      <w:pPr>
        <w:pStyle w:val="22"/>
        <w:numPr>
          <w:ilvl w:val="0"/>
          <w:numId w:val="14"/>
        </w:numPr>
        <w:shd w:val="clear" w:color="auto" w:fill="auto"/>
        <w:spacing w:line="278" w:lineRule="exact"/>
        <w:ind w:left="20" w:right="40" w:firstLine="720"/>
        <w:jc w:val="both"/>
      </w:pPr>
      <w:r>
        <w:t xml:space="preserve"> да са свързани лица по смисъла на § 1, т. 1 от допълнителните разпоредби на Закона за предотвратяване и установяване на конфликт на интереси с кандидат или партньор в процедурата;</w:t>
      </w:r>
    </w:p>
    <w:p w:rsidR="00A26468" w:rsidRDefault="00A26468" w:rsidP="00A26468">
      <w:pPr>
        <w:pStyle w:val="22"/>
        <w:numPr>
          <w:ilvl w:val="0"/>
          <w:numId w:val="14"/>
        </w:numPr>
        <w:shd w:val="clear" w:color="auto" w:fill="auto"/>
        <w:spacing w:line="278" w:lineRule="exact"/>
        <w:ind w:left="20" w:firstLine="720"/>
        <w:jc w:val="both"/>
      </w:pPr>
      <w:r>
        <w:t xml:space="preserve"> да са лица, които се намират помежду си в йерархична зависимост.</w:t>
      </w:r>
    </w:p>
    <w:p w:rsidR="006F0EB4" w:rsidRDefault="006F0EB4" w:rsidP="006F0EB4">
      <w:pPr>
        <w:pStyle w:val="22"/>
        <w:shd w:val="clear" w:color="auto" w:fill="auto"/>
        <w:spacing w:line="274" w:lineRule="exact"/>
        <w:ind w:left="20" w:right="20" w:firstLine="0"/>
        <w:jc w:val="both"/>
      </w:pPr>
      <w:r>
        <w:rPr>
          <w:b/>
        </w:rPr>
        <w:t xml:space="preserve">            </w:t>
      </w:r>
      <w:r w:rsidR="00A26468" w:rsidRPr="004027A1">
        <w:rPr>
          <w:b/>
        </w:rPr>
        <w:t>Чл.48.</w:t>
      </w:r>
      <w:r w:rsidR="00A26468">
        <w:t xml:space="preserve"> В хода на оценителния процес по аналогия се спазват и ал. 4-9 на чл. 16 от ПМС №162/5 юли 201</w:t>
      </w:r>
      <w:r>
        <w:t>6г.</w:t>
      </w:r>
    </w:p>
    <w:p w:rsidR="006F0EB4" w:rsidRDefault="006F0EB4" w:rsidP="006F0EB4">
      <w:pPr>
        <w:pStyle w:val="22"/>
        <w:numPr>
          <w:ilvl w:val="0"/>
          <w:numId w:val="34"/>
        </w:numPr>
        <w:shd w:val="clear" w:color="auto" w:fill="auto"/>
        <w:spacing w:line="274" w:lineRule="exact"/>
        <w:ind w:left="20" w:right="20" w:firstLine="720"/>
        <w:jc w:val="both"/>
      </w:pPr>
      <w:r>
        <w:t xml:space="preserve"> Членовете на комисията подписват декларация за спазване на изискванията по ал. 2 и за съответствие с изискванията по ал. 3 незабавно след като научат имената на кандидатите и партньорите в процедурата.</w:t>
      </w:r>
    </w:p>
    <w:p w:rsidR="006F0EB4" w:rsidRDefault="006F0EB4" w:rsidP="006F0EB4">
      <w:pPr>
        <w:pStyle w:val="22"/>
        <w:numPr>
          <w:ilvl w:val="0"/>
          <w:numId w:val="34"/>
        </w:numPr>
        <w:shd w:val="clear" w:color="auto" w:fill="auto"/>
        <w:spacing w:line="274" w:lineRule="exact"/>
        <w:ind w:left="20" w:right="20" w:firstLine="720"/>
        <w:jc w:val="both"/>
      </w:pPr>
      <w:r>
        <w:t xml:space="preserve"> При възникване на някое от обстоятелствата по ал. 3 в хода на оценителния процес съответното лице по ал. 1 незабавно информира писмено за това председателя на УС на МИГ и се отстранява от оценителния процес.</w:t>
      </w:r>
    </w:p>
    <w:p w:rsidR="006F0EB4" w:rsidRDefault="006F0EB4" w:rsidP="006F0EB4">
      <w:pPr>
        <w:pStyle w:val="22"/>
        <w:numPr>
          <w:ilvl w:val="0"/>
          <w:numId w:val="34"/>
        </w:numPr>
        <w:shd w:val="clear" w:color="auto" w:fill="auto"/>
        <w:spacing w:line="274" w:lineRule="exact"/>
        <w:ind w:left="20" w:right="20" w:firstLine="720"/>
        <w:jc w:val="both"/>
      </w:pPr>
      <w:r>
        <w:t xml:space="preserve"> В случаите на йерархична зависимост от участие в оценителния процес се отстраняват толкова лица, колкото е необходимо, за да се изпълнят съответните изисквания на ал. 3, т. 4.</w:t>
      </w:r>
    </w:p>
    <w:p w:rsidR="006F0EB4" w:rsidRDefault="006F0EB4" w:rsidP="006F0EB4">
      <w:pPr>
        <w:pStyle w:val="22"/>
        <w:numPr>
          <w:ilvl w:val="0"/>
          <w:numId w:val="34"/>
        </w:numPr>
        <w:shd w:val="clear" w:color="auto" w:fill="auto"/>
        <w:spacing w:line="274" w:lineRule="exact"/>
        <w:ind w:left="20" w:right="20" w:firstLine="720"/>
        <w:jc w:val="both"/>
      </w:pPr>
      <w:r>
        <w:t xml:space="preserve"> При възникване на някое от обстоятелствата по ал. 3 или при настъпване на други обективни причини, поради които член на комисията не може да изпълнява задълженията си, той се замества от резервен член. Когато заместването с резервен член не е възможно, се изменя заповедта за назначаване на комисията.</w:t>
      </w:r>
    </w:p>
    <w:p w:rsidR="006F0EB4" w:rsidRDefault="006F0EB4" w:rsidP="006F0EB4">
      <w:pPr>
        <w:pStyle w:val="22"/>
        <w:numPr>
          <w:ilvl w:val="0"/>
          <w:numId w:val="34"/>
        </w:numPr>
        <w:shd w:val="clear" w:color="auto" w:fill="auto"/>
        <w:spacing w:line="274" w:lineRule="exact"/>
        <w:ind w:left="20" w:right="20" w:firstLine="720"/>
        <w:jc w:val="both"/>
      </w:pPr>
      <w:r>
        <w:t xml:space="preserve"> При възникване на някое от обстоятелствата по ал. 3 или при настъпване на други обективни причини, поради които председателят, секретарят, помощник-оценител или наблюдател не може да изпълнява задълженията си, той се заменя с друго лице, което притежава необходимата квалификация и професионална компетентност за изпълнение на задачите и отговаря на изискванията по ал. 3, като за това се изменя заповедта за назначаване на комисията.</w:t>
      </w:r>
    </w:p>
    <w:p w:rsidR="006F0EB4" w:rsidRDefault="006F0EB4" w:rsidP="006F0EB4">
      <w:pPr>
        <w:pStyle w:val="22"/>
        <w:numPr>
          <w:ilvl w:val="0"/>
          <w:numId w:val="34"/>
        </w:numPr>
        <w:shd w:val="clear" w:color="auto" w:fill="auto"/>
        <w:spacing w:line="274" w:lineRule="exact"/>
        <w:ind w:left="20" w:right="20" w:firstLine="720"/>
        <w:jc w:val="both"/>
      </w:pPr>
      <w:r>
        <w:t xml:space="preserve"> В случаите по т. 4 и 5. новоопределените лица подписват декларация за спазване на изискванията по ал. 2 и за съответствие с изискванията по ал. 3, а мотивите за промяната се отразяват в оценителния доклад.</w:t>
      </w:r>
    </w:p>
    <w:p w:rsidR="006F0EB4" w:rsidRDefault="006F0EB4" w:rsidP="00B13981">
      <w:pPr>
        <w:pStyle w:val="22"/>
        <w:shd w:val="clear" w:color="auto" w:fill="auto"/>
        <w:spacing w:after="571" w:line="278" w:lineRule="exact"/>
        <w:ind w:right="40" w:firstLine="0"/>
        <w:jc w:val="both"/>
      </w:pPr>
    </w:p>
    <w:p w:rsidR="008269B1" w:rsidRPr="008269B1" w:rsidRDefault="008269B1" w:rsidP="008269B1">
      <w:pPr>
        <w:pStyle w:val="af1"/>
        <w:jc w:val="center"/>
        <w:rPr>
          <w:rFonts w:ascii="Times New Roman" w:hAnsi="Times New Roman" w:cs="Times New Roman"/>
          <w:b/>
        </w:rPr>
      </w:pPr>
      <w:r>
        <w:rPr>
          <w:rFonts w:ascii="Times New Roman" w:hAnsi="Times New Roman" w:cs="Times New Roman"/>
          <w:b/>
        </w:rPr>
        <w:t>РАЗДЕЛ 8</w:t>
      </w:r>
    </w:p>
    <w:p w:rsidR="00A26468" w:rsidRDefault="00A26468" w:rsidP="008269B1">
      <w:pPr>
        <w:pStyle w:val="af1"/>
        <w:jc w:val="center"/>
        <w:rPr>
          <w:rFonts w:ascii="Times New Roman" w:hAnsi="Times New Roman" w:cs="Times New Roman"/>
          <w:b/>
        </w:rPr>
      </w:pPr>
      <w:r w:rsidRPr="008269B1">
        <w:rPr>
          <w:rFonts w:ascii="Times New Roman" w:hAnsi="Times New Roman" w:cs="Times New Roman"/>
          <w:b/>
        </w:rPr>
        <w:t>ПОДБОР И ОЦЕНКА НА ПРОЕКТНИ ПРЕДЛОЖЕНИЯ</w:t>
      </w:r>
    </w:p>
    <w:p w:rsidR="008269B1" w:rsidRPr="008269B1" w:rsidRDefault="008269B1" w:rsidP="008269B1">
      <w:pPr>
        <w:pStyle w:val="af1"/>
        <w:jc w:val="center"/>
        <w:rPr>
          <w:rFonts w:ascii="Times New Roman" w:hAnsi="Times New Roman" w:cs="Times New Roman"/>
          <w:b/>
        </w:rPr>
      </w:pPr>
    </w:p>
    <w:p w:rsidR="00A26468" w:rsidRDefault="00A26468" w:rsidP="00A26468">
      <w:pPr>
        <w:pStyle w:val="22"/>
        <w:shd w:val="clear" w:color="auto" w:fill="auto"/>
        <w:spacing w:line="278" w:lineRule="exact"/>
        <w:ind w:left="20" w:right="40" w:firstLine="720"/>
        <w:jc w:val="both"/>
      </w:pPr>
      <w:r w:rsidRPr="004027A1">
        <w:rPr>
          <w:b/>
        </w:rPr>
        <w:t>Чл.49</w:t>
      </w:r>
      <w:r>
        <w:t>. Комисията извършва оценка на всички проектни предложения, подадени в определения срок. Проектните предложения, подадени от МИГ се разглеждат от УО</w:t>
      </w:r>
      <w:r w:rsidR="00AA1362">
        <w:t xml:space="preserve"> на програмата</w:t>
      </w:r>
      <w:r>
        <w:t>/ДФЗ. Всички етапи от оценката се извършват в съответствие с критериите и методиката, определени в Насоките за кандидатстване, в които е посочена и минимално допустимата оценка за качество на проектните предложения.</w:t>
      </w:r>
    </w:p>
    <w:p w:rsidR="00A26468" w:rsidRDefault="00A26468" w:rsidP="00A26468">
      <w:pPr>
        <w:pStyle w:val="22"/>
        <w:shd w:val="clear" w:color="auto" w:fill="auto"/>
        <w:spacing w:line="278" w:lineRule="exact"/>
        <w:ind w:left="20" w:right="40" w:firstLine="720"/>
        <w:jc w:val="both"/>
      </w:pPr>
      <w:r w:rsidRPr="004027A1">
        <w:rPr>
          <w:b/>
        </w:rPr>
        <w:t>Чл.50.</w:t>
      </w:r>
      <w:r>
        <w:t xml:space="preserve"> Комисията извършва оценка на всички постъпили проекти в срок до 30 работни дни от изтичане на крайния срок на приема. Подадените след крайния срок проектни предложения се присъединяват към оценителната сесия, но не подлежат на оценка. Те се отхвърлят от оценителната комисия на това основание без да бъдат разглеждани по конкретната покана.</w:t>
      </w:r>
    </w:p>
    <w:p w:rsidR="00A26468" w:rsidRDefault="00A26468" w:rsidP="00A26468">
      <w:pPr>
        <w:pStyle w:val="22"/>
        <w:shd w:val="clear" w:color="auto" w:fill="auto"/>
        <w:spacing w:line="278" w:lineRule="exact"/>
        <w:ind w:left="20" w:firstLine="720"/>
        <w:jc w:val="both"/>
      </w:pPr>
      <w:r w:rsidRPr="004027A1">
        <w:rPr>
          <w:b/>
        </w:rPr>
        <w:t>Чл.51.</w:t>
      </w:r>
      <w:r>
        <w:t xml:space="preserve"> (1) Оценката на подадените проекти се извършва изцяло в ИСУН 2020.</w:t>
      </w:r>
    </w:p>
    <w:p w:rsidR="00A26468" w:rsidRDefault="00A26468" w:rsidP="00A26468">
      <w:pPr>
        <w:pStyle w:val="22"/>
        <w:numPr>
          <w:ilvl w:val="0"/>
          <w:numId w:val="15"/>
        </w:numPr>
        <w:shd w:val="clear" w:color="auto" w:fill="auto"/>
        <w:spacing w:line="278" w:lineRule="exact"/>
        <w:ind w:left="20" w:right="40" w:firstLine="720"/>
        <w:jc w:val="both"/>
      </w:pPr>
      <w:r>
        <w:t xml:space="preserve"> </w:t>
      </w:r>
      <w:r w:rsidR="00AA1362">
        <w:t>Създава се</w:t>
      </w:r>
      <w:r>
        <w:t xml:space="preserve"> сесия за оценка на проектните предложения по конкретната процедура, асоциират се всички подадени проектни предложения (с изключение на оттеглените) към сесията, асоциират се участници в оценителната комисия, които ще участват в процеса на оценяване на проектните предложения, като се посочват техните роли в процеса (председател, секретар, оценители, </w:t>
      </w:r>
      <w:r>
        <w:lastRenderedPageBreak/>
        <w:t>помощник-оценители и наблюдатели).</w:t>
      </w:r>
    </w:p>
    <w:p w:rsidR="00A26468" w:rsidRDefault="00A26468" w:rsidP="00A26468">
      <w:pPr>
        <w:pStyle w:val="22"/>
        <w:numPr>
          <w:ilvl w:val="0"/>
          <w:numId w:val="15"/>
        </w:numPr>
        <w:shd w:val="clear" w:color="auto" w:fill="auto"/>
        <w:spacing w:line="278" w:lineRule="exact"/>
        <w:ind w:left="20" w:right="40" w:firstLine="720"/>
        <w:jc w:val="both"/>
      </w:pPr>
      <w:r>
        <w:t xml:space="preserve"> Права да оценяват проектните предложения имат единствено оценителите. Ролята на помощник-оценителите е ограничена само до това да дават становища по определени аспекти на проекта. Същите не могат да въвеждат оценки или друга информация в оценителната сесия.</w:t>
      </w:r>
    </w:p>
    <w:p w:rsidR="00A26468" w:rsidRDefault="00A26468" w:rsidP="00A26468">
      <w:pPr>
        <w:pStyle w:val="22"/>
        <w:shd w:val="clear" w:color="auto" w:fill="auto"/>
        <w:tabs>
          <w:tab w:val="left" w:pos="1719"/>
        </w:tabs>
        <w:spacing w:line="278" w:lineRule="exact"/>
        <w:ind w:left="20" w:firstLine="720"/>
        <w:jc w:val="both"/>
      </w:pPr>
      <w:r w:rsidRPr="004027A1">
        <w:rPr>
          <w:b/>
        </w:rPr>
        <w:t>Чл.52.</w:t>
      </w:r>
      <w:r>
        <w:t xml:space="preserve"> (1) Преди да започне оценителния процес, председателят на</w:t>
      </w:r>
    </w:p>
    <w:p w:rsidR="00A26468" w:rsidRDefault="00A26468" w:rsidP="00A26468">
      <w:pPr>
        <w:pStyle w:val="22"/>
        <w:shd w:val="clear" w:color="auto" w:fill="auto"/>
        <w:spacing w:line="278" w:lineRule="exact"/>
        <w:ind w:left="20" w:right="40" w:firstLine="0"/>
        <w:jc w:val="both"/>
      </w:pPr>
      <w:r>
        <w:t>комисията/отговорен експерт от МИГ провежда въвеждащо обучение на членовете на оценителната комисия.</w:t>
      </w:r>
    </w:p>
    <w:p w:rsidR="00A26468" w:rsidRDefault="00A26468" w:rsidP="00A26468">
      <w:pPr>
        <w:pStyle w:val="22"/>
        <w:shd w:val="clear" w:color="auto" w:fill="auto"/>
        <w:spacing w:line="278" w:lineRule="exact"/>
        <w:ind w:left="20" w:right="40" w:firstLine="720"/>
        <w:jc w:val="both"/>
      </w:pPr>
      <w:r>
        <w:t>(2) Въвеждащото обучение се провежда по предварително разработена програма, която задължително включва:</w:t>
      </w:r>
    </w:p>
    <w:p w:rsidR="00A26468" w:rsidRDefault="00A26468" w:rsidP="00A26468">
      <w:pPr>
        <w:pStyle w:val="22"/>
        <w:numPr>
          <w:ilvl w:val="0"/>
          <w:numId w:val="16"/>
        </w:numPr>
        <w:shd w:val="clear" w:color="auto" w:fill="auto"/>
        <w:spacing w:line="278" w:lineRule="exact"/>
        <w:ind w:left="20" w:firstLine="720"/>
        <w:jc w:val="both"/>
      </w:pPr>
      <w:r>
        <w:t xml:space="preserve"> Запознаване на оценителите с техните права и задължения в оценителния процес;</w:t>
      </w:r>
    </w:p>
    <w:p w:rsidR="00A26468" w:rsidRDefault="00A26468" w:rsidP="00A26468">
      <w:pPr>
        <w:pStyle w:val="22"/>
        <w:numPr>
          <w:ilvl w:val="0"/>
          <w:numId w:val="16"/>
        </w:numPr>
        <w:shd w:val="clear" w:color="auto" w:fill="auto"/>
        <w:spacing w:line="278" w:lineRule="exact"/>
        <w:ind w:left="20" w:right="40" w:firstLine="720"/>
        <w:jc w:val="both"/>
      </w:pPr>
      <w:r>
        <w:t xml:space="preserve"> Запознаване с особеностите на процедурата за предоставяне на БФП (цели, индикатори, бюджет, критерии за допустимост на кандидатите, дейностите, разходите и др.);</w:t>
      </w:r>
    </w:p>
    <w:p w:rsidR="00A26468" w:rsidRDefault="00A26468" w:rsidP="00A26468">
      <w:pPr>
        <w:pStyle w:val="22"/>
        <w:numPr>
          <w:ilvl w:val="0"/>
          <w:numId w:val="16"/>
        </w:numPr>
        <w:shd w:val="clear" w:color="auto" w:fill="auto"/>
        <w:spacing w:line="278" w:lineRule="exact"/>
        <w:ind w:left="20" w:right="40" w:firstLine="720"/>
        <w:jc w:val="both"/>
      </w:pPr>
      <w:r>
        <w:t xml:space="preserve"> Запознаване с етапите на оценка и критериите за оценка, като тук следва да се обърне особено внимание върху критериите за „Техническа и финансова оценка”.</w:t>
      </w:r>
    </w:p>
    <w:p w:rsidR="00A26468" w:rsidRDefault="00A26468" w:rsidP="00A26468">
      <w:pPr>
        <w:pStyle w:val="22"/>
        <w:numPr>
          <w:ilvl w:val="0"/>
          <w:numId w:val="16"/>
        </w:numPr>
        <w:shd w:val="clear" w:color="auto" w:fill="auto"/>
        <w:spacing w:line="278" w:lineRule="exact"/>
        <w:ind w:left="20" w:firstLine="720"/>
        <w:jc w:val="both"/>
      </w:pPr>
      <w:r>
        <w:t>Запознаване с процедурата за извършване на оценка чрез системата ИСУН 2020.</w:t>
      </w:r>
    </w:p>
    <w:p w:rsidR="00A26468" w:rsidRDefault="00A26468" w:rsidP="00A26468">
      <w:pPr>
        <w:pStyle w:val="22"/>
        <w:shd w:val="clear" w:color="auto" w:fill="auto"/>
        <w:spacing w:line="278" w:lineRule="exact"/>
        <w:ind w:left="20" w:firstLine="720"/>
        <w:jc w:val="both"/>
      </w:pPr>
      <w:r w:rsidRPr="00AA1362">
        <w:rPr>
          <w:b/>
        </w:rPr>
        <w:t>Чл.53</w:t>
      </w:r>
      <w:r>
        <w:t>. (1) Комисията започва работа след запознаване със списъка с участниците и</w:t>
      </w:r>
    </w:p>
    <w:p w:rsidR="00A26468" w:rsidRDefault="00A26468" w:rsidP="00A26468">
      <w:pPr>
        <w:pStyle w:val="22"/>
        <w:shd w:val="clear" w:color="auto" w:fill="auto"/>
        <w:spacing w:line="278" w:lineRule="exact"/>
        <w:ind w:left="20" w:firstLine="0"/>
        <w:jc w:val="both"/>
      </w:pPr>
      <w:r>
        <w:t>представените проектни предложения.</w:t>
      </w:r>
    </w:p>
    <w:p w:rsidR="00A26468" w:rsidRDefault="00A26468" w:rsidP="00A26468">
      <w:pPr>
        <w:pStyle w:val="22"/>
        <w:numPr>
          <w:ilvl w:val="0"/>
          <w:numId w:val="17"/>
        </w:numPr>
        <w:shd w:val="clear" w:color="auto" w:fill="auto"/>
        <w:tabs>
          <w:tab w:val="left" w:pos="1158"/>
        </w:tabs>
        <w:spacing w:line="278" w:lineRule="exact"/>
        <w:ind w:left="20" w:right="40" w:firstLine="720"/>
        <w:jc w:val="both"/>
      </w:pPr>
      <w:r>
        <w:t>Членовете на комисията, включително председателя и секретаря, помощник оценителите и наблюдателите подписват декларации за липса на конфликт на интереси, поверителност и безпристрастност, веднага след като научат имената на кандидатите и партньорите.</w:t>
      </w:r>
    </w:p>
    <w:p w:rsidR="00D60D84" w:rsidRDefault="00D60D84" w:rsidP="00D60D84">
      <w:pPr>
        <w:pStyle w:val="22"/>
        <w:shd w:val="clear" w:color="auto" w:fill="auto"/>
        <w:tabs>
          <w:tab w:val="left" w:pos="1158"/>
        </w:tabs>
        <w:spacing w:line="278" w:lineRule="exact"/>
        <w:ind w:left="740" w:right="40" w:firstLine="0"/>
        <w:jc w:val="both"/>
      </w:pPr>
    </w:p>
    <w:p w:rsidR="00B13981" w:rsidRDefault="00B13981" w:rsidP="008269B1">
      <w:pPr>
        <w:pStyle w:val="af1"/>
        <w:jc w:val="center"/>
        <w:rPr>
          <w:rFonts w:ascii="Times New Roman" w:hAnsi="Times New Roman" w:cs="Times New Roman"/>
          <w:b/>
        </w:rPr>
      </w:pPr>
    </w:p>
    <w:p w:rsidR="008269B1" w:rsidRPr="008269B1" w:rsidRDefault="008269B1" w:rsidP="008269B1">
      <w:pPr>
        <w:pStyle w:val="af1"/>
        <w:jc w:val="center"/>
        <w:rPr>
          <w:rFonts w:ascii="Times New Roman" w:hAnsi="Times New Roman" w:cs="Times New Roman"/>
          <w:b/>
        </w:rPr>
      </w:pPr>
      <w:r w:rsidRPr="008269B1">
        <w:rPr>
          <w:rFonts w:ascii="Times New Roman" w:hAnsi="Times New Roman" w:cs="Times New Roman"/>
          <w:b/>
        </w:rPr>
        <w:t>РАЗДЕЛ 9</w:t>
      </w:r>
    </w:p>
    <w:p w:rsidR="00260522" w:rsidRPr="008269B1" w:rsidRDefault="001E71AC" w:rsidP="008269B1">
      <w:pPr>
        <w:pStyle w:val="af1"/>
        <w:jc w:val="center"/>
        <w:rPr>
          <w:rFonts w:ascii="Times New Roman" w:hAnsi="Times New Roman" w:cs="Times New Roman"/>
          <w:b/>
        </w:rPr>
      </w:pPr>
      <w:r w:rsidRPr="008269B1">
        <w:rPr>
          <w:rFonts w:ascii="Times New Roman" w:hAnsi="Times New Roman" w:cs="Times New Roman"/>
          <w:b/>
        </w:rPr>
        <w:t>ОЦЕНКА ЗА АДМИНИСТРАТИВНОТО СЪОТВЕТСТВИЕ И ДОПУСТИМОСТТА/АСД/</w:t>
      </w:r>
    </w:p>
    <w:p w:rsidR="00260522" w:rsidRDefault="001E71AC">
      <w:pPr>
        <w:pStyle w:val="22"/>
        <w:shd w:val="clear" w:color="auto" w:fill="auto"/>
        <w:spacing w:line="278" w:lineRule="exact"/>
        <w:ind w:left="20" w:right="20" w:firstLine="700"/>
        <w:jc w:val="both"/>
      </w:pPr>
      <w:r w:rsidRPr="008C6E7D">
        <w:rPr>
          <w:b/>
        </w:rPr>
        <w:t>Чл.54.</w:t>
      </w:r>
      <w:r>
        <w:t xml:space="preserve"> На този етап на оценка се оценява дали проектното предложение отговаря на всички критерии в Таблицата за оценка на административното съответствие и допустимост, публикувана в Насоките за кандидатстване.</w:t>
      </w:r>
    </w:p>
    <w:p w:rsidR="00260522" w:rsidRDefault="001E71AC">
      <w:pPr>
        <w:pStyle w:val="22"/>
        <w:shd w:val="clear" w:color="auto" w:fill="auto"/>
        <w:spacing w:line="278" w:lineRule="exact"/>
        <w:ind w:left="20" w:right="20" w:firstLine="700"/>
        <w:jc w:val="both"/>
      </w:pPr>
      <w:r w:rsidRPr="008C6E7D">
        <w:rPr>
          <w:b/>
        </w:rPr>
        <w:t>Чл.55.</w:t>
      </w:r>
      <w:r>
        <w:t xml:space="preserve"> Оценката за АСД на един проект се извършва чрез попълване на оценителна таблица в системата ИСУН 2020.</w:t>
      </w:r>
    </w:p>
    <w:p w:rsidR="00260522" w:rsidRDefault="001E71AC">
      <w:pPr>
        <w:pStyle w:val="22"/>
        <w:shd w:val="clear" w:color="auto" w:fill="auto"/>
        <w:spacing w:line="278" w:lineRule="exact"/>
        <w:ind w:left="20" w:right="20" w:firstLine="700"/>
        <w:jc w:val="both"/>
      </w:pPr>
      <w:r w:rsidRPr="008C6E7D">
        <w:rPr>
          <w:b/>
        </w:rPr>
        <w:t>Чл.56.</w:t>
      </w:r>
      <w:r>
        <w:t xml:space="preserve"> (1) Оценката на административното съответствие и допустимостта се извършва от най-малко от двама членове на комисията, като членовете, представляващи публичния сектор</w:t>
      </w:r>
      <w:r>
        <w:rPr>
          <w:vertAlign w:val="superscript"/>
        </w:rPr>
        <w:footnoteReference w:id="1"/>
      </w:r>
      <w:r>
        <w:t xml:space="preserve"> не трябва да са повече от 50%. Те могат да бъдат подпомагани от помощник- оценители.</w:t>
      </w:r>
    </w:p>
    <w:p w:rsidR="00260522" w:rsidRDefault="001E71AC">
      <w:pPr>
        <w:pStyle w:val="22"/>
        <w:numPr>
          <w:ilvl w:val="0"/>
          <w:numId w:val="18"/>
        </w:numPr>
        <w:shd w:val="clear" w:color="auto" w:fill="auto"/>
        <w:spacing w:line="278" w:lineRule="exact"/>
        <w:ind w:left="20" w:right="20" w:firstLine="700"/>
        <w:jc w:val="both"/>
      </w:pPr>
      <w:r>
        <w:t xml:space="preserve"> Когато при оценката на проектните предложения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като срокът не може да бъде по-кратък от една седмица.</w:t>
      </w:r>
    </w:p>
    <w:p w:rsidR="00260522" w:rsidRDefault="001E71AC">
      <w:pPr>
        <w:pStyle w:val="22"/>
        <w:numPr>
          <w:ilvl w:val="0"/>
          <w:numId w:val="18"/>
        </w:numPr>
        <w:shd w:val="clear" w:color="auto" w:fill="auto"/>
        <w:spacing w:line="278" w:lineRule="exact"/>
        <w:ind w:left="20" w:right="20" w:firstLine="700"/>
        <w:jc w:val="both"/>
      </w:pPr>
      <w:r>
        <w:t xml:space="preserve">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260522" w:rsidRDefault="001E71AC">
      <w:pPr>
        <w:pStyle w:val="22"/>
        <w:numPr>
          <w:ilvl w:val="0"/>
          <w:numId w:val="18"/>
        </w:numPr>
        <w:shd w:val="clear" w:color="auto" w:fill="auto"/>
        <w:spacing w:line="278" w:lineRule="exact"/>
        <w:ind w:left="20" w:right="20" w:firstLine="700"/>
        <w:jc w:val="both"/>
      </w:pPr>
      <w:r>
        <w:t xml:space="preserve"> Комуникацията с кандидатите с извършва чрез ИСУН 2020 като администраторът на сесия (Председател/Секретар) изпраща в „секция комуникация“ до посочения в профила на кандидата електронен адрес искане за получаване на допълнителна информация и „отключва“ за редактиране единствено секция 12 на формуляра, където кандидатът може да прикачи допълнителните документи и/или информация. Кандидатите могат да бъдат информирани за наличието на активна комуникация и чрез факс/телефон/електронна поща.</w:t>
      </w:r>
    </w:p>
    <w:p w:rsidR="00260522" w:rsidRDefault="001E71AC">
      <w:pPr>
        <w:pStyle w:val="22"/>
        <w:shd w:val="clear" w:color="auto" w:fill="auto"/>
        <w:spacing w:line="278" w:lineRule="exact"/>
        <w:ind w:left="20" w:right="20" w:firstLine="700"/>
        <w:jc w:val="both"/>
      </w:pPr>
      <w:r w:rsidRPr="008C6E7D">
        <w:rPr>
          <w:b/>
        </w:rPr>
        <w:lastRenderedPageBreak/>
        <w:t>Чл.57</w:t>
      </w:r>
      <w:r>
        <w:t>. (1) След приключване на оценката на етап административно съответствие и допустимост, администраторът на сесия (Председател/Секретар) обобщава оценката от този етап за всяко проектно предложение в системата ИСУН 2020.</w:t>
      </w:r>
    </w:p>
    <w:p w:rsidR="008269B1" w:rsidRDefault="001E71AC" w:rsidP="008269B1">
      <w:pPr>
        <w:pStyle w:val="22"/>
        <w:numPr>
          <w:ilvl w:val="0"/>
          <w:numId w:val="19"/>
        </w:numPr>
        <w:shd w:val="clear" w:color="auto" w:fill="auto"/>
        <w:tabs>
          <w:tab w:val="left" w:pos="1134"/>
        </w:tabs>
        <w:spacing w:after="287" w:line="278" w:lineRule="exact"/>
        <w:ind w:left="20" w:right="20" w:firstLine="700"/>
        <w:jc w:val="both"/>
      </w:pPr>
      <w:r>
        <w:t>На следващ етап на техническа и финансова оценка подлежат само преминалите административно съответствие и допустимост.</w:t>
      </w:r>
    </w:p>
    <w:p w:rsidR="008269B1" w:rsidRPr="000B30C7" w:rsidRDefault="008269B1" w:rsidP="008269B1">
      <w:pPr>
        <w:pStyle w:val="af1"/>
        <w:jc w:val="center"/>
        <w:rPr>
          <w:rFonts w:ascii="Times New Roman" w:hAnsi="Times New Roman" w:cs="Times New Roman"/>
          <w:b/>
        </w:rPr>
      </w:pPr>
      <w:r w:rsidRPr="000B30C7">
        <w:rPr>
          <w:rFonts w:ascii="Times New Roman" w:hAnsi="Times New Roman" w:cs="Times New Roman"/>
          <w:b/>
        </w:rPr>
        <w:t>РАЗДЕЛ 10</w:t>
      </w:r>
    </w:p>
    <w:p w:rsidR="00260522" w:rsidRPr="000B30C7" w:rsidRDefault="001E71AC" w:rsidP="008269B1">
      <w:pPr>
        <w:pStyle w:val="af1"/>
        <w:jc w:val="center"/>
        <w:rPr>
          <w:rFonts w:ascii="Times New Roman" w:hAnsi="Times New Roman" w:cs="Times New Roman"/>
          <w:b/>
        </w:rPr>
      </w:pPr>
      <w:r w:rsidRPr="000B30C7">
        <w:rPr>
          <w:rFonts w:ascii="Times New Roman" w:hAnsi="Times New Roman" w:cs="Times New Roman"/>
          <w:b/>
        </w:rPr>
        <w:t>ТЕХНИЧЕСКА И ФИНАНСОВА ОЦЕНКА</w:t>
      </w:r>
    </w:p>
    <w:p w:rsidR="008269B1" w:rsidRPr="008269B1" w:rsidRDefault="008269B1" w:rsidP="008269B1">
      <w:pPr>
        <w:pStyle w:val="af1"/>
        <w:jc w:val="center"/>
        <w:rPr>
          <w:b/>
        </w:rPr>
      </w:pPr>
    </w:p>
    <w:p w:rsidR="00260522" w:rsidRDefault="001E71AC">
      <w:pPr>
        <w:pStyle w:val="22"/>
        <w:shd w:val="clear" w:color="auto" w:fill="auto"/>
        <w:spacing w:line="278" w:lineRule="exact"/>
        <w:ind w:left="20" w:right="20" w:firstLine="700"/>
        <w:jc w:val="both"/>
      </w:pPr>
      <w:r w:rsidRPr="008C6E7D">
        <w:rPr>
          <w:b/>
        </w:rPr>
        <w:t>Чл.58.</w:t>
      </w:r>
      <w:r>
        <w:t xml:space="preserve"> “Техническа и финансова оценка” е оценка по същество на проектните предложения, която се извършва в съответствие с критериите за оценка, описани в Насоките за кандидатстване. Критериите за оценка не подлежат на изменение по време на провеждането на процедурата.</w:t>
      </w:r>
    </w:p>
    <w:p w:rsidR="00260522" w:rsidRDefault="001E71AC">
      <w:pPr>
        <w:pStyle w:val="22"/>
        <w:shd w:val="clear" w:color="auto" w:fill="auto"/>
        <w:spacing w:line="278" w:lineRule="exact"/>
        <w:ind w:left="20" w:right="20" w:firstLine="700"/>
        <w:jc w:val="both"/>
      </w:pPr>
      <w:r w:rsidRPr="008C6E7D">
        <w:rPr>
          <w:b/>
        </w:rPr>
        <w:t>Чл.59.</w:t>
      </w:r>
      <w:r>
        <w:t xml:space="preserve"> Оценката се документира чрез попълването на оценителни таблици в системата ИСУН 2020.</w:t>
      </w:r>
    </w:p>
    <w:p w:rsidR="00260522" w:rsidRDefault="001E71AC">
      <w:pPr>
        <w:pStyle w:val="22"/>
        <w:shd w:val="clear" w:color="auto" w:fill="auto"/>
        <w:spacing w:line="278" w:lineRule="exact"/>
        <w:ind w:left="20" w:right="20" w:firstLine="700"/>
        <w:jc w:val="both"/>
      </w:pPr>
      <w:r w:rsidRPr="008C6E7D">
        <w:rPr>
          <w:b/>
        </w:rPr>
        <w:t>Чл.60.</w:t>
      </w:r>
      <w:r>
        <w:t xml:space="preserve"> Техническата и финансова оценка се извършва най-малко от двама членове на комисията, като членовете, представляващи публичния сектор не трябва да са повече от 50%. Те могат да бъдат подпомагани от помощник-оценители.</w:t>
      </w:r>
    </w:p>
    <w:p w:rsidR="00260522" w:rsidRDefault="001E71AC">
      <w:pPr>
        <w:pStyle w:val="22"/>
        <w:shd w:val="clear" w:color="auto" w:fill="auto"/>
        <w:spacing w:line="278" w:lineRule="exact"/>
        <w:ind w:left="20" w:right="20" w:firstLine="720"/>
        <w:jc w:val="both"/>
      </w:pPr>
      <w:r w:rsidRPr="008C6E7D">
        <w:rPr>
          <w:b/>
        </w:rPr>
        <w:t>Чл.61.</w:t>
      </w:r>
      <w:r>
        <w:t xml:space="preserve"> (1) Окончателната оценка е средноаритметично от оценките на двамата оценители. При разлика между двете оценки от повече от 20 на сто от максималната възможна оценка председателят на комисията възлага оценяването на трето лице - член на комисията с право на глас. Окончателната оценка е средноаритметично от оценката на третото лице и по-близката до неговата от първите две оценки. Окончателната оценка се оформя от оценката на третия оценител само в случаите, когато тя е средноаритметично от оценките на другите двама.</w:t>
      </w:r>
    </w:p>
    <w:p w:rsidR="00260522" w:rsidRDefault="001E71AC">
      <w:pPr>
        <w:pStyle w:val="22"/>
        <w:numPr>
          <w:ilvl w:val="0"/>
          <w:numId w:val="20"/>
        </w:numPr>
        <w:shd w:val="clear" w:color="auto" w:fill="auto"/>
        <w:tabs>
          <w:tab w:val="left" w:pos="1134"/>
        </w:tabs>
        <w:spacing w:line="278" w:lineRule="exact"/>
        <w:ind w:left="20" w:right="20" w:firstLine="720"/>
        <w:jc w:val="both"/>
      </w:pPr>
      <w:r>
        <w:t>Когато проектното предложение е оценено от двама членове на комисията и едната оценка е по-ниска от минимално допустимата оценка за качество по процедурата, а другата оценка - по-голяма или равна на нея, председателят на комисията възлага оценяването на трето лице - член на комисията с право на глас. Окончателната оценка е средноаритметично от оценката на третото лице и сходната с неговата по отношение на праговете от първите две оценки.</w:t>
      </w:r>
    </w:p>
    <w:p w:rsidR="00260522" w:rsidRDefault="001E71AC">
      <w:pPr>
        <w:pStyle w:val="22"/>
        <w:shd w:val="clear" w:color="auto" w:fill="auto"/>
        <w:spacing w:line="278" w:lineRule="exact"/>
        <w:ind w:left="20" w:right="20" w:firstLine="720"/>
        <w:jc w:val="both"/>
      </w:pPr>
      <w:r>
        <w:rPr>
          <w:rStyle w:val="ac"/>
        </w:rPr>
        <w:t xml:space="preserve">Чл.62. </w:t>
      </w:r>
      <w:r>
        <w:t>При оценката на проектните предложения комисията може да изисква допълнителна пояснителна информация от кандидата, като срокът за представянето й не може да бъде по-кратък от една седмица. Тази възможност не може да води до подобряване на качеството на проектното предложение до нарушаване на принципите по чл. 29, ал. 1, т. 1 и 2 от ЗУСЕСИФ.</w:t>
      </w:r>
    </w:p>
    <w:p w:rsidR="00260522" w:rsidRDefault="001E71AC">
      <w:pPr>
        <w:pStyle w:val="22"/>
        <w:shd w:val="clear" w:color="auto" w:fill="auto"/>
        <w:spacing w:line="278" w:lineRule="exact"/>
        <w:ind w:left="20" w:right="20" w:firstLine="720"/>
        <w:jc w:val="both"/>
      </w:pPr>
      <w:r>
        <w:rPr>
          <w:rStyle w:val="ac"/>
        </w:rPr>
        <w:t xml:space="preserve">Чл.63. (1) </w:t>
      </w:r>
      <w:r>
        <w:t>Работата на комисията приключва с оценителен доклад до ръководителя на финансиращата програма, съответно на водещата програма при оценка на интегрирани проектни предложения. Оценителният доклад и възраженията по него са уредени в чл. 44, ал. 3-6 и чл. 45 на ПМС № 161 от 2016 г.</w:t>
      </w:r>
    </w:p>
    <w:p w:rsidR="00260522" w:rsidRDefault="001E71AC">
      <w:pPr>
        <w:pStyle w:val="22"/>
        <w:numPr>
          <w:ilvl w:val="0"/>
          <w:numId w:val="21"/>
        </w:numPr>
        <w:shd w:val="clear" w:color="auto" w:fill="auto"/>
        <w:spacing w:line="278" w:lineRule="exact"/>
        <w:ind w:left="20" w:firstLine="720"/>
        <w:jc w:val="both"/>
      </w:pPr>
      <w:r>
        <w:t xml:space="preserve"> Оценителният доклад се генерира в ИСУН 2020.</w:t>
      </w:r>
    </w:p>
    <w:p w:rsidR="00260522" w:rsidRDefault="001E71AC">
      <w:pPr>
        <w:pStyle w:val="22"/>
        <w:numPr>
          <w:ilvl w:val="0"/>
          <w:numId w:val="21"/>
        </w:numPr>
        <w:shd w:val="clear" w:color="auto" w:fill="auto"/>
        <w:spacing w:line="278" w:lineRule="exact"/>
        <w:ind w:left="20" w:right="20" w:firstLine="720"/>
        <w:jc w:val="both"/>
      </w:pPr>
      <w:r>
        <w:t xml:space="preserve"> Оценителният доклад се подписва от председателя, секретаря и от всички членове на комисията.</w:t>
      </w:r>
    </w:p>
    <w:p w:rsidR="00260522" w:rsidRDefault="001E71AC">
      <w:pPr>
        <w:pStyle w:val="22"/>
        <w:shd w:val="clear" w:color="auto" w:fill="auto"/>
        <w:spacing w:line="278" w:lineRule="exact"/>
        <w:ind w:left="20" w:right="20" w:firstLine="720"/>
        <w:jc w:val="both"/>
      </w:pPr>
      <w:r>
        <w:rPr>
          <w:rStyle w:val="ac"/>
        </w:rPr>
        <w:t xml:space="preserve">Чл.64. </w:t>
      </w:r>
      <w:r>
        <w:t>Оценителният доклад по чл.63 се одобрява от Управителния съвет на МИГ в срок до 5 работни дни от приключване работата на комисията.</w:t>
      </w:r>
    </w:p>
    <w:p w:rsidR="00260522" w:rsidRDefault="001E71AC">
      <w:pPr>
        <w:pStyle w:val="22"/>
        <w:shd w:val="clear" w:color="auto" w:fill="auto"/>
        <w:spacing w:line="278" w:lineRule="exact"/>
        <w:ind w:left="20" w:right="20" w:firstLine="720"/>
        <w:jc w:val="both"/>
      </w:pPr>
      <w:r>
        <w:rPr>
          <w:rStyle w:val="ac"/>
        </w:rPr>
        <w:t>Чл.65.</w:t>
      </w:r>
      <w:r w:rsidR="00AA1362">
        <w:rPr>
          <w:rStyle w:val="ac"/>
          <w:lang w:val="en-US"/>
        </w:rPr>
        <w:t xml:space="preserve"> (1) </w:t>
      </w:r>
      <w:r>
        <w:rPr>
          <w:rStyle w:val="ac"/>
        </w:rPr>
        <w:t xml:space="preserve"> </w:t>
      </w:r>
      <w:r>
        <w:t>В срок до 5 работни дни от одобряването на оценителния доклад от Управителния съвет, МИГ прикачва в ИСУН 2020 всички документи, свързани с процеса на оценка (вкл. и доклада) и уведомява УО и ДФЗ за това:</w:t>
      </w:r>
    </w:p>
    <w:p w:rsidR="00260522" w:rsidRDefault="001E71AC">
      <w:pPr>
        <w:pStyle w:val="22"/>
        <w:numPr>
          <w:ilvl w:val="0"/>
          <w:numId w:val="22"/>
        </w:numPr>
        <w:shd w:val="clear" w:color="auto" w:fill="auto"/>
        <w:tabs>
          <w:tab w:val="left" w:pos="1383"/>
        </w:tabs>
        <w:spacing w:line="278" w:lineRule="exact"/>
        <w:ind w:left="20" w:right="20" w:firstLine="720"/>
        <w:jc w:val="both"/>
      </w:pPr>
      <w:r>
        <w:t>копие на заповедта за назначаване на комисията и на заповедите за изменението й, ако има такива; декларации за липса на конфликт на интереси и поверителност, подписани от председателя, секретаря/секретарите, всички членове на Комисията с право на глас, помощник-оценителите и наблюдателите;</w:t>
      </w:r>
    </w:p>
    <w:p w:rsidR="00260522" w:rsidRDefault="001E71AC">
      <w:pPr>
        <w:pStyle w:val="22"/>
        <w:numPr>
          <w:ilvl w:val="0"/>
          <w:numId w:val="22"/>
        </w:numPr>
        <w:shd w:val="clear" w:color="auto" w:fill="auto"/>
        <w:tabs>
          <w:tab w:val="left" w:pos="1383"/>
        </w:tabs>
        <w:spacing w:line="278" w:lineRule="exact"/>
        <w:ind w:left="20" w:right="20" w:firstLine="720"/>
        <w:jc w:val="both"/>
      </w:pPr>
      <w:r>
        <w:lastRenderedPageBreak/>
        <w:t>разясненията, които са предоставяни на кандидатите преди представянето на проектните предложения;</w:t>
      </w:r>
    </w:p>
    <w:p w:rsidR="00260522" w:rsidRDefault="001E71AC">
      <w:pPr>
        <w:pStyle w:val="22"/>
        <w:numPr>
          <w:ilvl w:val="0"/>
          <w:numId w:val="22"/>
        </w:numPr>
        <w:shd w:val="clear" w:color="auto" w:fill="auto"/>
        <w:tabs>
          <w:tab w:val="left" w:pos="1383"/>
        </w:tabs>
        <w:spacing w:line="278" w:lineRule="exact"/>
        <w:ind w:left="20" w:firstLine="720"/>
        <w:jc w:val="both"/>
      </w:pPr>
      <w:r>
        <w:t>кореспонденцията, водена с кандидатите по време на оценителния процес;</w:t>
      </w:r>
    </w:p>
    <w:p w:rsidR="00260522" w:rsidRDefault="001E71AC">
      <w:pPr>
        <w:pStyle w:val="22"/>
        <w:numPr>
          <w:ilvl w:val="0"/>
          <w:numId w:val="22"/>
        </w:numPr>
        <w:shd w:val="clear" w:color="auto" w:fill="auto"/>
        <w:tabs>
          <w:tab w:val="left" w:pos="1383"/>
        </w:tabs>
        <w:spacing w:line="278" w:lineRule="exact"/>
        <w:ind w:left="20" w:firstLine="720"/>
        <w:jc w:val="both"/>
      </w:pPr>
      <w:r>
        <w:t>кореспонденция с компетентните органи/институции (ако има такава);</w:t>
      </w:r>
    </w:p>
    <w:p w:rsidR="00AA1362" w:rsidRPr="00AA1362" w:rsidRDefault="001E71AC" w:rsidP="00AA1362">
      <w:pPr>
        <w:pStyle w:val="22"/>
        <w:numPr>
          <w:ilvl w:val="0"/>
          <w:numId w:val="22"/>
        </w:numPr>
        <w:shd w:val="clear" w:color="auto" w:fill="auto"/>
        <w:tabs>
          <w:tab w:val="left" w:pos="1383"/>
        </w:tabs>
        <w:spacing w:line="278" w:lineRule="exact"/>
        <w:ind w:left="20" w:right="20" w:firstLine="720"/>
        <w:jc w:val="both"/>
      </w:pPr>
      <w:r>
        <w:t>протоколи от отделните етапи на оценката, подписани от участвалите в съответния етап на оценка лица;</w:t>
      </w:r>
      <w:r w:rsidRPr="00AA1362">
        <w:t>други документи, ако е приложимо.</w:t>
      </w:r>
    </w:p>
    <w:p w:rsidR="00260522" w:rsidRPr="00AA1362" w:rsidRDefault="00AA1362" w:rsidP="00AA1362">
      <w:pPr>
        <w:pStyle w:val="af1"/>
        <w:rPr>
          <w:rFonts w:ascii="Times New Roman" w:hAnsi="Times New Roman" w:cs="Times New Roman"/>
          <w:sz w:val="22"/>
          <w:szCs w:val="22"/>
        </w:rPr>
      </w:pPr>
      <w:r>
        <w:rPr>
          <w:rFonts w:ascii="Times New Roman" w:hAnsi="Times New Roman" w:cs="Times New Roman"/>
          <w:b/>
          <w:lang w:val="en-US"/>
        </w:rPr>
        <w:t xml:space="preserve">                </w:t>
      </w:r>
      <w:r w:rsidRPr="00AA1362">
        <w:rPr>
          <w:rFonts w:ascii="Times New Roman" w:hAnsi="Times New Roman" w:cs="Times New Roman"/>
          <w:b/>
          <w:lang w:val="en-US"/>
        </w:rPr>
        <w:t>(2)</w:t>
      </w:r>
      <w:r w:rsidRPr="00AA1362">
        <w:rPr>
          <w:rFonts w:ascii="Times New Roman" w:hAnsi="Times New Roman" w:cs="Times New Roman"/>
          <w:lang w:val="en-US"/>
        </w:rPr>
        <w:t xml:space="preserve"> </w:t>
      </w:r>
      <w:r w:rsidR="001E71AC" w:rsidRPr="00AA1362">
        <w:rPr>
          <w:rFonts w:ascii="Times New Roman" w:hAnsi="Times New Roman" w:cs="Times New Roman"/>
          <w:sz w:val="22"/>
          <w:szCs w:val="22"/>
        </w:rPr>
        <w:t>Към оценителния доклад се прилагат:</w:t>
      </w:r>
    </w:p>
    <w:p w:rsidR="00260522" w:rsidRPr="00AA1362" w:rsidRDefault="001E71AC" w:rsidP="00AA1362">
      <w:pPr>
        <w:pStyle w:val="af1"/>
        <w:rPr>
          <w:rFonts w:ascii="Times New Roman" w:hAnsi="Times New Roman" w:cs="Times New Roman"/>
          <w:sz w:val="22"/>
          <w:szCs w:val="22"/>
        </w:rPr>
      </w:pPr>
      <w:r w:rsidRPr="00AA1362">
        <w:rPr>
          <w:rFonts w:ascii="Times New Roman" w:hAnsi="Times New Roman" w:cs="Times New Roman"/>
          <w:sz w:val="22"/>
          <w:szCs w:val="22"/>
        </w:rPr>
        <w:t xml:space="preserve"> 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260522" w:rsidRDefault="001E71AC">
      <w:pPr>
        <w:pStyle w:val="22"/>
        <w:numPr>
          <w:ilvl w:val="0"/>
          <w:numId w:val="23"/>
        </w:numPr>
        <w:shd w:val="clear" w:color="auto" w:fill="auto"/>
        <w:spacing w:line="278" w:lineRule="exact"/>
        <w:ind w:left="20" w:right="20" w:firstLine="720"/>
        <w:jc w:val="both"/>
      </w:pPr>
      <w:r>
        <w:t xml:space="preserve"> списък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260522" w:rsidRDefault="001E71AC">
      <w:pPr>
        <w:pStyle w:val="22"/>
        <w:numPr>
          <w:ilvl w:val="0"/>
          <w:numId w:val="23"/>
        </w:numPr>
        <w:shd w:val="clear" w:color="auto" w:fill="auto"/>
        <w:spacing w:line="278" w:lineRule="exact"/>
        <w:ind w:left="20" w:right="40" w:firstLine="700"/>
        <w:jc w:val="both"/>
      </w:pPr>
      <w:r>
        <w:rPr>
          <w:lang w:val="en-US" w:eastAsia="en-US" w:bidi="en-US"/>
        </w:rPr>
        <w:t xml:space="preserve"> </w:t>
      </w:r>
      <w:r>
        <w:t>списък на предложените за отхвърляне проектни предложения и основанието за отхвърлянето им;</w:t>
      </w:r>
    </w:p>
    <w:p w:rsidR="00260522" w:rsidRDefault="001E71AC">
      <w:pPr>
        <w:pStyle w:val="22"/>
        <w:numPr>
          <w:ilvl w:val="0"/>
          <w:numId w:val="23"/>
        </w:numPr>
        <w:shd w:val="clear" w:color="auto" w:fill="auto"/>
        <w:spacing w:line="278" w:lineRule="exact"/>
        <w:ind w:left="20" w:firstLine="700"/>
        <w:jc w:val="both"/>
      </w:pPr>
      <w:r>
        <w:t xml:space="preserve"> списък на оттеглените по време на оценката проектни предложения.</w:t>
      </w:r>
    </w:p>
    <w:p w:rsidR="00260522" w:rsidRDefault="001E71AC">
      <w:pPr>
        <w:pStyle w:val="22"/>
        <w:shd w:val="clear" w:color="auto" w:fill="auto"/>
        <w:spacing w:line="278" w:lineRule="exact"/>
        <w:ind w:left="20" w:right="40" w:firstLine="700"/>
        <w:jc w:val="both"/>
      </w:pPr>
      <w:r w:rsidRPr="00013B99">
        <w:rPr>
          <w:b/>
        </w:rPr>
        <w:t>Чл.66.</w:t>
      </w:r>
      <w:r>
        <w:t xml:space="preserve"> МИГ уведомява кандидатите, чиито проектни предложения не са одобрени или са одобрени частично, в срок до 5 работни дни от одобряването на оценителния доклад от Управителния съвет на МИГ.</w:t>
      </w:r>
    </w:p>
    <w:p w:rsidR="00260522" w:rsidRDefault="001E71AC">
      <w:pPr>
        <w:pStyle w:val="22"/>
        <w:shd w:val="clear" w:color="auto" w:fill="auto"/>
        <w:spacing w:line="278" w:lineRule="exact"/>
        <w:ind w:left="20" w:right="40" w:firstLine="700"/>
        <w:jc w:val="both"/>
      </w:pPr>
      <w:r w:rsidRPr="00013B99">
        <w:rPr>
          <w:b/>
        </w:rPr>
        <w:t>Чл.67.</w:t>
      </w:r>
      <w:r>
        <w:t xml:space="preserve"> (1) Всеки кандидат, получил уведомително писмо от МИГ, че проектното му предложение не е одобрено или е частично одобрено, има право да подаде възражение пред финансиращия проекта УО/ДФЗ в срок до 3 работни дни от датата на получаването на уведомлението.</w:t>
      </w:r>
    </w:p>
    <w:p w:rsidR="00260522" w:rsidRDefault="001E71AC">
      <w:pPr>
        <w:pStyle w:val="22"/>
        <w:shd w:val="clear" w:color="auto" w:fill="auto"/>
        <w:spacing w:line="278" w:lineRule="exact"/>
        <w:ind w:left="20" w:right="40" w:firstLine="700"/>
        <w:jc w:val="both"/>
      </w:pPr>
      <w:r>
        <w:t>(2) Ръководителят на УО/ДФЗ се произнася по основателността на възражението в срок до 10 работни дни от неговото получаване, като:</w:t>
      </w:r>
    </w:p>
    <w:p w:rsidR="00260522" w:rsidRDefault="001E71AC">
      <w:pPr>
        <w:pStyle w:val="22"/>
        <w:numPr>
          <w:ilvl w:val="0"/>
          <w:numId w:val="24"/>
        </w:numPr>
        <w:shd w:val="clear" w:color="auto" w:fill="auto"/>
        <w:spacing w:line="278" w:lineRule="exact"/>
        <w:ind w:left="20" w:firstLine="0"/>
        <w:jc w:val="both"/>
      </w:pPr>
      <w:r>
        <w:t xml:space="preserve"> връща проектното предложение за повторно извършване на процедурата по оценка;</w:t>
      </w:r>
    </w:p>
    <w:p w:rsidR="00260522" w:rsidRDefault="001E71AC">
      <w:pPr>
        <w:pStyle w:val="22"/>
        <w:numPr>
          <w:ilvl w:val="0"/>
          <w:numId w:val="24"/>
        </w:numPr>
        <w:shd w:val="clear" w:color="auto" w:fill="auto"/>
        <w:spacing w:line="278" w:lineRule="exact"/>
        <w:ind w:left="20" w:firstLine="0"/>
        <w:jc w:val="both"/>
      </w:pPr>
      <w:r>
        <w:t xml:space="preserve"> потвърждава предварителното решение на МИГ.</w:t>
      </w:r>
    </w:p>
    <w:p w:rsidR="00260522" w:rsidRDefault="001E71AC">
      <w:pPr>
        <w:pStyle w:val="22"/>
        <w:shd w:val="clear" w:color="auto" w:fill="auto"/>
        <w:spacing w:line="278" w:lineRule="exact"/>
        <w:ind w:left="20" w:right="40" w:firstLine="700"/>
        <w:jc w:val="both"/>
      </w:pPr>
      <w:r w:rsidRPr="008C6E7D">
        <w:rPr>
          <w:b/>
        </w:rPr>
        <w:t>Чл.68.</w:t>
      </w:r>
      <w:r>
        <w:t xml:space="preserve"> (1) Управляващият орган на програма - страна на споразумението и ДФЗ (за проекти, финансирани от ЕЗФРСР) извършва проверка за спазване на процедурата за подбор на проекти от МИГ в срок един месец от получаването на доклада по чл.63.</w:t>
      </w:r>
    </w:p>
    <w:p w:rsidR="00260522" w:rsidRDefault="001E71AC">
      <w:pPr>
        <w:pStyle w:val="22"/>
        <w:numPr>
          <w:ilvl w:val="0"/>
          <w:numId w:val="25"/>
        </w:numPr>
        <w:shd w:val="clear" w:color="auto" w:fill="auto"/>
        <w:spacing w:line="278" w:lineRule="exact"/>
        <w:ind w:left="20" w:right="40" w:firstLine="700"/>
        <w:jc w:val="both"/>
      </w:pPr>
      <w:r>
        <w:t xml:space="preserve"> При извършването на проверката по ал.1 УО/ДФЗ може да прецени да извърши проверка на извадков принцип на оценените проектни предложения за съответствие с изискванията за допустимост на програмата и прави проверка на извършената оценка на проектите на базата на анализ на риска.</w:t>
      </w:r>
    </w:p>
    <w:p w:rsidR="00260522" w:rsidRDefault="001E71AC">
      <w:pPr>
        <w:pStyle w:val="22"/>
        <w:numPr>
          <w:ilvl w:val="0"/>
          <w:numId w:val="25"/>
        </w:numPr>
        <w:shd w:val="clear" w:color="auto" w:fill="auto"/>
        <w:spacing w:line="278" w:lineRule="exact"/>
        <w:ind w:left="20" w:right="40" w:firstLine="700"/>
        <w:jc w:val="both"/>
      </w:pPr>
      <w:r>
        <w:t xml:space="preserve"> При установяване на несъответствия при проверката по ал.2 се извършва цялостна проверка на оценката, извършена от МИГ, в срок един месец от срока по ал. 1</w:t>
      </w:r>
    </w:p>
    <w:p w:rsidR="00260522" w:rsidRDefault="001E71AC">
      <w:pPr>
        <w:pStyle w:val="22"/>
        <w:numPr>
          <w:ilvl w:val="0"/>
          <w:numId w:val="25"/>
        </w:numPr>
        <w:shd w:val="clear" w:color="auto" w:fill="auto"/>
        <w:spacing w:line="278" w:lineRule="exact"/>
        <w:ind w:left="20" w:right="40" w:firstLine="700"/>
        <w:jc w:val="both"/>
      </w:pPr>
      <w:r>
        <w:t xml:space="preserve"> Проверките по ал.1 и 3 завършват с доклад до ръководителя на УО/ДФЗ, който се изпраща и на МИГ за информация.</w:t>
      </w:r>
    </w:p>
    <w:p w:rsidR="00260522" w:rsidRDefault="001E71AC">
      <w:pPr>
        <w:pStyle w:val="22"/>
        <w:numPr>
          <w:ilvl w:val="0"/>
          <w:numId w:val="25"/>
        </w:numPr>
        <w:shd w:val="clear" w:color="auto" w:fill="auto"/>
        <w:spacing w:after="795" w:line="278" w:lineRule="exact"/>
        <w:ind w:left="20" w:right="40" w:firstLine="700"/>
        <w:jc w:val="both"/>
      </w:pPr>
      <w:r>
        <w:t xml:space="preserve"> В двуседмичен срок от одобряването на доклада по ал. 1 и 3 ръководителят на УО или ДФЗ взема решение за предоставяне на безвъзмездна финансова помощ по всяко проектно предложение.</w:t>
      </w:r>
    </w:p>
    <w:p w:rsidR="000B30C7" w:rsidRPr="008269B1" w:rsidRDefault="000B30C7" w:rsidP="000B30C7">
      <w:pPr>
        <w:pStyle w:val="af1"/>
        <w:jc w:val="center"/>
        <w:rPr>
          <w:rFonts w:ascii="Times New Roman" w:hAnsi="Times New Roman" w:cs="Times New Roman"/>
          <w:b/>
        </w:rPr>
      </w:pPr>
      <w:bookmarkStart w:id="7" w:name="bookmark11"/>
      <w:r>
        <w:rPr>
          <w:rFonts w:ascii="Times New Roman" w:hAnsi="Times New Roman" w:cs="Times New Roman"/>
          <w:b/>
        </w:rPr>
        <w:t>РАЗДЕЛ 11</w:t>
      </w:r>
    </w:p>
    <w:p w:rsidR="00260522" w:rsidRDefault="001E71AC" w:rsidP="000B30C7">
      <w:pPr>
        <w:pStyle w:val="af1"/>
        <w:jc w:val="center"/>
        <w:rPr>
          <w:rFonts w:ascii="Times New Roman" w:hAnsi="Times New Roman" w:cs="Times New Roman"/>
          <w:b/>
        </w:rPr>
      </w:pPr>
      <w:r w:rsidRPr="004D5684">
        <w:rPr>
          <w:rFonts w:ascii="Times New Roman" w:hAnsi="Times New Roman" w:cs="Times New Roman"/>
          <w:b/>
        </w:rPr>
        <w:t>СКЛЮЧВАНЕ НА АДМИНИСТРАТИВЕН ДОГОВОР С БЕНЕФИЦИЕНТИ</w:t>
      </w:r>
      <w:bookmarkEnd w:id="7"/>
    </w:p>
    <w:p w:rsidR="004D5684" w:rsidRPr="004D5684" w:rsidRDefault="004D5684" w:rsidP="004D5684">
      <w:pPr>
        <w:pStyle w:val="af1"/>
        <w:jc w:val="center"/>
        <w:rPr>
          <w:rFonts w:ascii="Times New Roman" w:hAnsi="Times New Roman" w:cs="Times New Roman"/>
          <w:b/>
        </w:rPr>
      </w:pPr>
    </w:p>
    <w:p w:rsidR="00260522" w:rsidRDefault="001E71AC">
      <w:pPr>
        <w:pStyle w:val="22"/>
        <w:shd w:val="clear" w:color="auto" w:fill="auto"/>
        <w:spacing w:line="278" w:lineRule="exact"/>
        <w:ind w:left="20" w:right="40" w:firstLine="700"/>
        <w:jc w:val="both"/>
      </w:pPr>
      <w:r w:rsidRPr="00013B99">
        <w:rPr>
          <w:b/>
        </w:rPr>
        <w:t>Чл.69.</w:t>
      </w:r>
      <w:r>
        <w:t xml:space="preserve"> (1) Управляващият орган на програмата, финансираща СВОМР или ДФЗ (за проекти, финансирани от ЕЗФРСР) подписва административен договор с бенефициента.</w:t>
      </w:r>
    </w:p>
    <w:p w:rsidR="00260522" w:rsidRDefault="001E71AC">
      <w:pPr>
        <w:pStyle w:val="22"/>
        <w:numPr>
          <w:ilvl w:val="0"/>
          <w:numId w:val="26"/>
        </w:numPr>
        <w:shd w:val="clear" w:color="auto" w:fill="auto"/>
        <w:spacing w:line="278" w:lineRule="exact"/>
        <w:ind w:left="20" w:right="40" w:firstLine="700"/>
        <w:jc w:val="both"/>
      </w:pPr>
      <w:r>
        <w:t xml:space="preserve"> МИГ, одобрила проекта подписва договора по ал.1 като трета страна, във връзка със задълженията си по мониторинг върху изпълнението на проекта.</w:t>
      </w:r>
    </w:p>
    <w:p w:rsidR="00260522" w:rsidRDefault="001E71AC">
      <w:pPr>
        <w:pStyle w:val="22"/>
        <w:numPr>
          <w:ilvl w:val="0"/>
          <w:numId w:val="26"/>
        </w:numPr>
        <w:shd w:val="clear" w:color="auto" w:fill="auto"/>
        <w:spacing w:after="827" w:line="278" w:lineRule="exact"/>
        <w:ind w:left="20" w:right="40" w:firstLine="700"/>
        <w:jc w:val="both"/>
      </w:pPr>
      <w:r>
        <w:lastRenderedPageBreak/>
        <w:t xml:space="preserve"> МИГ носи отговорност за вреди, причинени на бенефициента или на трети лица поради неизпълнение на договорните им задължения.</w:t>
      </w:r>
    </w:p>
    <w:p w:rsidR="00B13981" w:rsidRDefault="00B13981" w:rsidP="000B30C7">
      <w:pPr>
        <w:pStyle w:val="af1"/>
        <w:jc w:val="center"/>
        <w:rPr>
          <w:rFonts w:ascii="Times New Roman" w:hAnsi="Times New Roman" w:cs="Times New Roman"/>
          <w:b/>
        </w:rPr>
      </w:pPr>
      <w:bookmarkStart w:id="8" w:name="bookmark12"/>
    </w:p>
    <w:p w:rsidR="00B13981" w:rsidRDefault="00B13981" w:rsidP="000B30C7">
      <w:pPr>
        <w:pStyle w:val="af1"/>
        <w:jc w:val="center"/>
        <w:rPr>
          <w:rFonts w:ascii="Times New Roman" w:hAnsi="Times New Roman" w:cs="Times New Roman"/>
          <w:b/>
        </w:rPr>
      </w:pPr>
    </w:p>
    <w:p w:rsidR="00B13981" w:rsidRDefault="00B13981" w:rsidP="000B30C7">
      <w:pPr>
        <w:pStyle w:val="af1"/>
        <w:jc w:val="center"/>
        <w:rPr>
          <w:rFonts w:ascii="Times New Roman" w:hAnsi="Times New Roman" w:cs="Times New Roman"/>
          <w:b/>
        </w:rPr>
      </w:pPr>
    </w:p>
    <w:p w:rsidR="000B30C7" w:rsidRPr="008269B1" w:rsidRDefault="000B30C7" w:rsidP="000B30C7">
      <w:pPr>
        <w:pStyle w:val="af1"/>
        <w:jc w:val="center"/>
        <w:rPr>
          <w:rFonts w:ascii="Times New Roman" w:hAnsi="Times New Roman" w:cs="Times New Roman"/>
          <w:b/>
        </w:rPr>
      </w:pPr>
      <w:r>
        <w:rPr>
          <w:rFonts w:ascii="Times New Roman" w:hAnsi="Times New Roman" w:cs="Times New Roman"/>
          <w:b/>
        </w:rPr>
        <w:t>РАЗДЕЛ 12</w:t>
      </w:r>
    </w:p>
    <w:p w:rsidR="00A26468" w:rsidRDefault="001E71AC" w:rsidP="000B30C7">
      <w:pPr>
        <w:pStyle w:val="60"/>
        <w:keepNext/>
        <w:keepLines/>
        <w:shd w:val="clear" w:color="auto" w:fill="auto"/>
        <w:spacing w:after="0" w:line="220" w:lineRule="exact"/>
        <w:ind w:left="1280"/>
      </w:pPr>
      <w:r>
        <w:t>ИЗПЪЛНЕНИЕ И МОНИТОРИНГ НА ПРОЕКТИ КЪМ СВОМР</w:t>
      </w:r>
      <w:bookmarkEnd w:id="8"/>
    </w:p>
    <w:p w:rsidR="00A26468" w:rsidRPr="00A26468" w:rsidRDefault="00A26468" w:rsidP="00A26468"/>
    <w:p w:rsidR="00A26468" w:rsidRDefault="00A26468" w:rsidP="00A26468"/>
    <w:p w:rsidR="00A26468" w:rsidRDefault="00013B99" w:rsidP="00A26468">
      <w:pPr>
        <w:pStyle w:val="22"/>
        <w:shd w:val="clear" w:color="auto" w:fill="auto"/>
        <w:spacing w:line="278" w:lineRule="exact"/>
        <w:ind w:left="20" w:right="40" w:firstLine="0"/>
        <w:jc w:val="both"/>
      </w:pPr>
      <w:r>
        <w:t xml:space="preserve">            </w:t>
      </w:r>
      <w:r w:rsidR="00A26468" w:rsidRPr="00013B99">
        <w:rPr>
          <w:b/>
        </w:rPr>
        <w:t>Чл.70.</w:t>
      </w:r>
      <w:r w:rsidR="00A26468">
        <w:t xml:space="preserve"> (1) Изпълнението на отделните проекти в рамките на стратегиите за ВОМР се извършва при спазване на изискванията на всяка от програмите.</w:t>
      </w:r>
    </w:p>
    <w:p w:rsidR="00A26468" w:rsidRDefault="00A26468" w:rsidP="00A26468">
      <w:pPr>
        <w:pStyle w:val="22"/>
        <w:shd w:val="clear" w:color="auto" w:fill="auto"/>
        <w:spacing w:line="278" w:lineRule="exact"/>
        <w:ind w:left="20" w:right="40" w:firstLine="700"/>
        <w:jc w:val="both"/>
      </w:pPr>
      <w:r>
        <w:t>(2) Отчитането, верифицирането и мониторингът на проектите към стратегиите за ВОМР се извършват в ИСУН.</w:t>
      </w:r>
    </w:p>
    <w:p w:rsidR="00A26468" w:rsidRDefault="00A26468" w:rsidP="00A26468">
      <w:pPr>
        <w:pStyle w:val="22"/>
        <w:shd w:val="clear" w:color="auto" w:fill="auto"/>
        <w:spacing w:line="278" w:lineRule="exact"/>
        <w:ind w:left="20" w:right="40" w:firstLine="700"/>
        <w:jc w:val="both"/>
      </w:pPr>
      <w:r w:rsidRPr="00013B99">
        <w:rPr>
          <w:b/>
        </w:rPr>
        <w:t>Чл.71.</w:t>
      </w:r>
      <w:r>
        <w:t xml:space="preserve"> (1) Мониторинг върху изпълнението на проект в рамките на стратегия за ВОМР се извършва от МИГ, както и от органите, отговорни за управлението и контрола на съответната оперативна програма.</w:t>
      </w:r>
    </w:p>
    <w:p w:rsidR="00A26468" w:rsidRDefault="00A26468" w:rsidP="00A26468">
      <w:pPr>
        <w:pStyle w:val="22"/>
        <w:numPr>
          <w:ilvl w:val="0"/>
          <w:numId w:val="27"/>
        </w:numPr>
        <w:shd w:val="clear" w:color="auto" w:fill="auto"/>
        <w:spacing w:line="278" w:lineRule="exact"/>
        <w:ind w:left="20" w:right="40" w:firstLine="700"/>
        <w:jc w:val="both"/>
      </w:pPr>
      <w:r>
        <w:t xml:space="preserve"> Във връзка с изпълнението на задачите по ал.1 МИГ изисква от бенефициентите информация и провежда дейности по оценка, като представят:</w:t>
      </w:r>
    </w:p>
    <w:p w:rsidR="00A26468" w:rsidRDefault="00A26468" w:rsidP="00A26468">
      <w:pPr>
        <w:pStyle w:val="22"/>
        <w:shd w:val="clear" w:color="auto" w:fill="auto"/>
        <w:spacing w:line="278" w:lineRule="exact"/>
        <w:ind w:left="20" w:right="40" w:firstLine="700"/>
        <w:jc w:val="both"/>
      </w:pPr>
      <w:r>
        <w:t>а) годишен доклад за отчитане изпълнението на стратегията за ВОМР на УО на ПРСР 2014 - 2020 г. и на УО на останалите програми - страна по споразумението - в срок до 15 февруари на следващата календарна година;</w:t>
      </w:r>
    </w:p>
    <w:p w:rsidR="00A26468" w:rsidRDefault="00A26468" w:rsidP="00A26468">
      <w:pPr>
        <w:pStyle w:val="22"/>
        <w:shd w:val="clear" w:color="auto" w:fill="auto"/>
        <w:spacing w:line="278" w:lineRule="exact"/>
        <w:ind w:left="20" w:right="40" w:firstLine="700"/>
        <w:jc w:val="both"/>
      </w:pPr>
      <w:r>
        <w:t>б) окончателен доклад за изпълнение на стратегията - в срок до 2 месеца от последното плащане от УО на съответната програма към бенефициент по проект към стратегията за ВОМР.</w:t>
      </w:r>
    </w:p>
    <w:p w:rsidR="00A26468" w:rsidRDefault="00A26468" w:rsidP="00A26468">
      <w:pPr>
        <w:pStyle w:val="22"/>
        <w:numPr>
          <w:ilvl w:val="0"/>
          <w:numId w:val="27"/>
        </w:numPr>
        <w:shd w:val="clear" w:color="auto" w:fill="auto"/>
        <w:spacing w:line="278" w:lineRule="exact"/>
        <w:ind w:left="20" w:right="40" w:firstLine="700"/>
        <w:jc w:val="both"/>
      </w:pPr>
      <w:r>
        <w:t xml:space="preserve"> При установяване на затруднения за изпълнение на проектите и целите на стратегията МИГ докладва на УО на съответната програма и предлага мерки за преодоляването им.</w:t>
      </w:r>
    </w:p>
    <w:p w:rsidR="00A26468" w:rsidRDefault="00A26468" w:rsidP="00A26468">
      <w:pPr>
        <w:pStyle w:val="22"/>
        <w:numPr>
          <w:ilvl w:val="0"/>
          <w:numId w:val="27"/>
        </w:numPr>
        <w:shd w:val="clear" w:color="auto" w:fill="auto"/>
        <w:spacing w:line="278" w:lineRule="exact"/>
        <w:ind w:left="20" w:right="40" w:firstLine="700"/>
        <w:jc w:val="both"/>
      </w:pPr>
      <w:r>
        <w:t xml:space="preserve"> При изпълнение на задачите по ал.1 съответният орган си взаимодейства с УО на ПРСР и с МИГ.</w:t>
      </w:r>
    </w:p>
    <w:p w:rsidR="009719F3" w:rsidRPr="00B13981" w:rsidRDefault="00A26468" w:rsidP="00B13981">
      <w:pPr>
        <w:pStyle w:val="22"/>
        <w:shd w:val="clear" w:color="auto" w:fill="auto"/>
        <w:spacing w:after="724" w:line="278" w:lineRule="exact"/>
        <w:ind w:left="20" w:right="40" w:firstLine="700"/>
        <w:jc w:val="both"/>
      </w:pPr>
      <w:r w:rsidRPr="00013B99">
        <w:rPr>
          <w:b/>
        </w:rPr>
        <w:t>Чл.72</w:t>
      </w:r>
      <w:r>
        <w:t>. Управляващ орган може едностранно да прекрати договор с бенефициент по реда на чл.39, ал.3-5 от ЗУСЕСИФ.</w:t>
      </w:r>
    </w:p>
    <w:p w:rsidR="00A26468" w:rsidRPr="00A26468" w:rsidRDefault="00A26468" w:rsidP="00A26468">
      <w:pPr>
        <w:pStyle w:val="22"/>
        <w:shd w:val="clear" w:color="auto" w:fill="auto"/>
        <w:spacing w:after="724" w:line="278" w:lineRule="exact"/>
        <w:ind w:left="20" w:right="40" w:firstLine="700"/>
        <w:jc w:val="center"/>
        <w:rPr>
          <w:b/>
        </w:rPr>
      </w:pPr>
      <w:r>
        <w:rPr>
          <w:b/>
        </w:rPr>
        <w:t>ДОПЪЛНИТЕЛНИ РАЗПОРЕДБИ</w:t>
      </w:r>
    </w:p>
    <w:p w:rsidR="00A26468" w:rsidRDefault="00A26468" w:rsidP="00A26468">
      <w:pPr>
        <w:pStyle w:val="22"/>
        <w:shd w:val="clear" w:color="auto" w:fill="auto"/>
        <w:spacing w:before="185" w:line="278" w:lineRule="exact"/>
        <w:ind w:left="20" w:right="40" w:firstLine="700"/>
        <w:jc w:val="both"/>
      </w:pPr>
      <w:r>
        <w:rPr>
          <w:rStyle w:val="ac"/>
        </w:rPr>
        <w:t xml:space="preserve">§ 1. „Двойно финансиране“ </w:t>
      </w:r>
      <w:r>
        <w:t>- при подбор и оценяване на проектни предложения следва да се спазват изисквания за избягване на двойно финансиране по проектите. Помощта, предоставяна от Европейския съюз (ЕС), допринася за балансираното икономическо развитие на България в социално и регионално отношение. За постигането на тази цел помощта следва да бъде използвана целесъобразно и продуктивно. Въпреки всички мерки и системи на вътрешен контрол, които могат да бъдат въведени, са възможни инциденти, свързани с наличие на двойно финансиране. Всеки кандидат за безвъзмездна финансова помощ следва да декларира, че не е получавал публична финансова помощ за разходите, за които кандидатства /обстоятелство следва да се декларира от кандидата при подаване на Заявление за кандидатстване/. При съмнение за възникване на обстоятелства за наличие на двойно финансиране, бенефициента следва да уведоми МИГ незабавно.</w:t>
      </w:r>
    </w:p>
    <w:p w:rsidR="008C6E7D" w:rsidRDefault="008C6E7D" w:rsidP="00A26468">
      <w:pPr>
        <w:pStyle w:val="22"/>
        <w:shd w:val="clear" w:color="auto" w:fill="auto"/>
        <w:spacing w:before="185" w:line="278" w:lineRule="exact"/>
        <w:ind w:left="20" w:right="40" w:firstLine="700"/>
        <w:jc w:val="both"/>
      </w:pPr>
    </w:p>
    <w:p w:rsidR="00D60D84" w:rsidRDefault="00D60D84" w:rsidP="00D60D84">
      <w:pPr>
        <w:pStyle w:val="22"/>
        <w:shd w:val="clear" w:color="auto" w:fill="auto"/>
        <w:spacing w:line="278" w:lineRule="exact"/>
        <w:ind w:right="40" w:firstLine="0"/>
        <w:jc w:val="both"/>
      </w:pPr>
      <w:r>
        <w:rPr>
          <w:rStyle w:val="ac"/>
        </w:rPr>
        <w:t xml:space="preserve">           § 2. „Изкуствено създадени условия“ </w:t>
      </w:r>
      <w:r>
        <w:t>е всяко установено условие по смисъла на чл.60 от Регламент на ЕС №1306/2013г.:„Без да се засягат специфичните разпоредби в секторното законодателство в областта на селското стопанство не се дава никакво предимство на физическо или юридическо лице, за които е установено, че условията необходими за получаване на такива предимства, са създадени изкуствено в противоречие на това законодателство“</w:t>
      </w:r>
    </w:p>
    <w:p w:rsidR="00D60D84" w:rsidRDefault="00D60D84" w:rsidP="00D60D84">
      <w:pPr>
        <w:pStyle w:val="22"/>
        <w:shd w:val="clear" w:color="auto" w:fill="auto"/>
        <w:spacing w:after="287" w:line="278" w:lineRule="exact"/>
        <w:ind w:left="20" w:right="40" w:firstLine="0"/>
        <w:jc w:val="both"/>
      </w:pPr>
      <w:r>
        <w:t>Не се дава предимство, а даденото предимство се отнема, когато МИГ или друг компетентен орган установи, че кандидатът/ползвателят на помощта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Финансовата помощ не се изплаща на ползватели на помощта,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мерките за подпомагане от Стратегията за ВОМР.</w:t>
      </w:r>
    </w:p>
    <w:p w:rsidR="00D60D84" w:rsidRPr="00013B99" w:rsidRDefault="00013B99" w:rsidP="009719F3">
      <w:pPr>
        <w:pStyle w:val="af1"/>
        <w:jc w:val="both"/>
        <w:rPr>
          <w:rFonts w:ascii="Times New Roman" w:hAnsi="Times New Roman" w:cs="Times New Roman"/>
        </w:rPr>
      </w:pPr>
      <w:r>
        <w:rPr>
          <w:rStyle w:val="ac"/>
          <w:rFonts w:eastAsia="Courier New"/>
        </w:rPr>
        <w:t xml:space="preserve">          </w:t>
      </w:r>
      <w:r w:rsidR="00D60D84">
        <w:rPr>
          <w:rStyle w:val="ac"/>
          <w:rFonts w:eastAsia="Courier New"/>
        </w:rPr>
        <w:t>§ 3. „</w:t>
      </w:r>
      <w:r w:rsidR="009719F3">
        <w:rPr>
          <w:rStyle w:val="ac"/>
          <w:rFonts w:eastAsia="Courier New"/>
        </w:rPr>
        <w:t>Държавни/</w:t>
      </w:r>
      <w:r w:rsidR="00D60D84" w:rsidRPr="00013B99">
        <w:rPr>
          <w:rStyle w:val="ac"/>
          <w:rFonts w:eastAsia="Courier New"/>
        </w:rPr>
        <w:t xml:space="preserve">Минимални помощи“ </w:t>
      </w:r>
      <w:r w:rsidR="00D60D84" w:rsidRPr="00013B99">
        <w:rPr>
          <w:rFonts w:ascii="Times New Roman" w:hAnsi="Times New Roman" w:cs="Times New Roman"/>
        </w:rPr>
        <w:t xml:space="preserve">- условията за определяне на помощта в този режим се определят съгласно Регламент (ЕС) № 1407/2013г. Финансиране от държавата, което отговаря на критериите по член 107, параграф 1 от </w:t>
      </w:r>
      <w:r w:rsidR="009719F3">
        <w:rPr>
          <w:rFonts w:ascii="Times New Roman" w:hAnsi="Times New Roman" w:cs="Times New Roman"/>
        </w:rPr>
        <w:t>ДФ</w:t>
      </w:r>
      <w:r w:rsidR="00D60D84" w:rsidRPr="00013B99">
        <w:rPr>
          <w:rFonts w:ascii="Times New Roman" w:hAnsi="Times New Roman" w:cs="Times New Roman"/>
        </w:rPr>
        <w:t xml:space="preserve">ЕС: „Всяка помощ предоставена от държавата членка, под каквато и да било форма, която заплашва да наруши конкуренцията чрез поставяне в по-благоприятно положение на определени предприятия или производство на определени стоки, доколкото засяга търговията между държавите членки е несъвместима с вътрешния пазар“, представлява държавна помощ и Комисията трябва да бъде уведомена за него в съответствие с член 108, параграф 3 от Договора за функциониране на ЕС. Независимо от това, съгласно член 109 от </w:t>
      </w:r>
      <w:r w:rsidR="009719F3">
        <w:rPr>
          <w:rFonts w:ascii="Times New Roman" w:hAnsi="Times New Roman" w:cs="Times New Roman"/>
        </w:rPr>
        <w:t>ДФ</w:t>
      </w:r>
      <w:r w:rsidR="00D60D84" w:rsidRPr="00013B99">
        <w:rPr>
          <w:rFonts w:ascii="Times New Roman" w:hAnsi="Times New Roman" w:cs="Times New Roman"/>
        </w:rPr>
        <w:t xml:space="preserve">ЕС Съветът може да определи някои категории помощи, които са изключени от това задължение за уведомяване. В съответствие с член 108, параграф 4 от Договора за функциониране на ЕС, Комисията може да приема регламенти относно тези категории държавни помощи. По силата на Регламент (ЕО) № 994/98 и в съответствие с член 109 от </w:t>
      </w:r>
      <w:r w:rsidR="009719F3">
        <w:rPr>
          <w:rFonts w:ascii="Times New Roman" w:hAnsi="Times New Roman" w:cs="Times New Roman"/>
        </w:rPr>
        <w:t>ДФ</w:t>
      </w:r>
      <w:r w:rsidR="00D60D84" w:rsidRPr="00013B99">
        <w:rPr>
          <w:rFonts w:ascii="Times New Roman" w:hAnsi="Times New Roman" w:cs="Times New Roman"/>
        </w:rPr>
        <w:t xml:space="preserve"> ЕС, Съветът реши, че помощта </w:t>
      </w:r>
      <w:r w:rsidR="00D60D84" w:rsidRPr="00013B99">
        <w:rPr>
          <w:rFonts w:ascii="Times New Roman" w:hAnsi="Times New Roman" w:cs="Times New Roman"/>
          <w:lang w:val="en-US" w:eastAsia="en-US" w:bidi="en-US"/>
        </w:rPr>
        <w:t xml:space="preserve">de minimis </w:t>
      </w:r>
      <w:r w:rsidR="00D60D84" w:rsidRPr="00013B99">
        <w:rPr>
          <w:rFonts w:ascii="Times New Roman" w:hAnsi="Times New Roman" w:cs="Times New Roman"/>
        </w:rPr>
        <w:t xml:space="preserve">може да представлява такава категория. Въз основа на това се приема, че помощта </w:t>
      </w:r>
      <w:r w:rsidR="00D60D84" w:rsidRPr="00013B99">
        <w:rPr>
          <w:rFonts w:ascii="Times New Roman" w:hAnsi="Times New Roman" w:cs="Times New Roman"/>
          <w:lang w:val="en-US" w:eastAsia="en-US" w:bidi="en-US"/>
        </w:rPr>
        <w:t xml:space="preserve">de minimis, </w:t>
      </w:r>
      <w:r w:rsidR="00D60D84" w:rsidRPr="00013B99">
        <w:rPr>
          <w:rFonts w:ascii="Times New Roman" w:hAnsi="Times New Roman" w:cs="Times New Roman"/>
        </w:rPr>
        <w:t xml:space="preserve">която представлява помощ, отпускана на едно и също предприятие през даден период от време и която не надвишава определен размер, не отговаря на всички критерии по член 107, параграф 1 от </w:t>
      </w:r>
      <w:r w:rsidR="009719F3">
        <w:rPr>
          <w:rFonts w:ascii="Times New Roman" w:hAnsi="Times New Roman" w:cs="Times New Roman"/>
        </w:rPr>
        <w:t>ДФ</w:t>
      </w:r>
      <w:r w:rsidR="00D60D84" w:rsidRPr="00013B99">
        <w:rPr>
          <w:rFonts w:ascii="Times New Roman" w:hAnsi="Times New Roman" w:cs="Times New Roman"/>
        </w:rPr>
        <w:t>ЕС и поради това не е предмет на процедурата за уведомяване.</w:t>
      </w:r>
    </w:p>
    <w:p w:rsidR="00A26468" w:rsidRPr="00013B99" w:rsidRDefault="00A26468" w:rsidP="00013B99">
      <w:pPr>
        <w:pStyle w:val="af1"/>
        <w:rPr>
          <w:rFonts w:ascii="Times New Roman" w:hAnsi="Times New Roman" w:cs="Times New Roman"/>
        </w:rPr>
      </w:pPr>
    </w:p>
    <w:p w:rsidR="00260522" w:rsidRDefault="00260522" w:rsidP="00013B99">
      <w:pPr>
        <w:pStyle w:val="af1"/>
        <w:rPr>
          <w:sz w:val="2"/>
          <w:szCs w:val="2"/>
        </w:rPr>
      </w:pPr>
    </w:p>
    <w:p w:rsidR="00260522" w:rsidRPr="00013B99" w:rsidRDefault="00013B99" w:rsidP="009719F3">
      <w:pPr>
        <w:pStyle w:val="af1"/>
        <w:jc w:val="both"/>
        <w:rPr>
          <w:rFonts w:ascii="Times New Roman" w:hAnsi="Times New Roman" w:cs="Times New Roman"/>
        </w:rPr>
      </w:pPr>
      <w:r>
        <w:rPr>
          <w:sz w:val="2"/>
          <w:szCs w:val="2"/>
        </w:rPr>
        <w:t xml:space="preserve">                                                                                 </w:t>
      </w:r>
      <w:r w:rsidR="001E71AC" w:rsidRPr="00013B99">
        <w:rPr>
          <w:rFonts w:ascii="Times New Roman" w:hAnsi="Times New Roman" w:cs="Times New Roman"/>
        </w:rPr>
        <w:t>Съгласно Регламент (ЕС) № 1407/2013 на ЕК държавната помощ за "едно и също предприятие", която не превишава прага от 200 000 евро, а за сухопътния транспорт - от 100 000 евро, за тригодишен период не нарушава принципите на общия пазар и няма чувствителен ефект върху търговията между страните членки и не облагодетелства фирмата, получила помощта, по отношение на нейните конкуренти, на които не е отпуснато такова подпомагане.</w:t>
      </w:r>
    </w:p>
    <w:p w:rsidR="00260522" w:rsidRDefault="001E71AC">
      <w:pPr>
        <w:pStyle w:val="22"/>
        <w:shd w:val="clear" w:color="auto" w:fill="auto"/>
        <w:spacing w:line="278" w:lineRule="exact"/>
        <w:ind w:left="20" w:right="40" w:firstLine="0"/>
        <w:jc w:val="both"/>
      </w:pPr>
      <w:r w:rsidRPr="00013B99">
        <w:t>Регламент (ЕС) №1407/2013 се прилага за помощите, предоставяни на предприятия от всички сектори,</w:t>
      </w:r>
      <w:r>
        <w:t xml:space="preserve"> с изключение на:</w:t>
      </w:r>
    </w:p>
    <w:p w:rsidR="00260522" w:rsidRDefault="001E71AC">
      <w:pPr>
        <w:pStyle w:val="22"/>
        <w:shd w:val="clear" w:color="auto" w:fill="auto"/>
        <w:spacing w:line="278" w:lineRule="exact"/>
        <w:ind w:left="20" w:right="40" w:firstLine="0"/>
        <w:jc w:val="both"/>
      </w:pPr>
      <w:r>
        <w:t>а) помощите, предоставяни на предприятия, които извършват дейност в сектора на рибарството и аквакултурите, обхванати от Регламент (ЕО) № 104/2000 на Съвета, относно общата организация на пазарите на рибни продукти и продукти от аквакултури;</w:t>
      </w:r>
    </w:p>
    <w:p w:rsidR="00260522" w:rsidRDefault="001E71AC">
      <w:pPr>
        <w:pStyle w:val="22"/>
        <w:shd w:val="clear" w:color="auto" w:fill="auto"/>
        <w:spacing w:line="278" w:lineRule="exact"/>
        <w:ind w:left="20" w:right="40" w:firstLine="0"/>
        <w:jc w:val="both"/>
      </w:pPr>
      <w:r>
        <w:t>б) помощите, предоставяни на предприятия, които извършват дейност в областта на първичното производство на селскостопански продукти;</w:t>
      </w:r>
    </w:p>
    <w:p w:rsidR="00260522" w:rsidRDefault="001E71AC">
      <w:pPr>
        <w:pStyle w:val="22"/>
        <w:shd w:val="clear" w:color="auto" w:fill="auto"/>
        <w:spacing w:line="278" w:lineRule="exact"/>
        <w:ind w:left="20" w:right="40" w:firstLine="0"/>
        <w:jc w:val="both"/>
      </w:pPr>
      <w:r>
        <w:t>в) помощите, предоставяни на предприятия, които извършват дейности в сектора на преработката и търговията със селскостопански продукти, в следните случаи:</w:t>
      </w:r>
    </w:p>
    <w:p w:rsidR="00260522" w:rsidRDefault="001E71AC">
      <w:pPr>
        <w:pStyle w:val="22"/>
        <w:numPr>
          <w:ilvl w:val="0"/>
          <w:numId w:val="11"/>
        </w:numPr>
        <w:shd w:val="clear" w:color="auto" w:fill="auto"/>
        <w:spacing w:line="278" w:lineRule="exact"/>
        <w:ind w:left="20" w:right="40" w:firstLine="0"/>
        <w:jc w:val="both"/>
      </w:pPr>
      <w:r>
        <w:t xml:space="preserve"> когато размерът на помощта е определен въз основа на пените или количествата на този вид продукти, изкупувани от първичните производители или предлагани на пазара от съответните предприятия;</w:t>
      </w:r>
    </w:p>
    <w:p w:rsidR="00260522" w:rsidRDefault="001E71AC">
      <w:pPr>
        <w:pStyle w:val="22"/>
        <w:numPr>
          <w:ilvl w:val="0"/>
          <w:numId w:val="11"/>
        </w:numPr>
        <w:shd w:val="clear" w:color="auto" w:fill="auto"/>
        <w:spacing w:line="278" w:lineRule="exact"/>
        <w:ind w:left="20" w:right="40" w:firstLine="0"/>
        <w:jc w:val="both"/>
      </w:pPr>
      <w:r>
        <w:lastRenderedPageBreak/>
        <w:t xml:space="preserve"> когато помощта е свързана със задължението да бъде прехвърлена частично или изцяло на първичните производители;</w:t>
      </w:r>
    </w:p>
    <w:p w:rsidR="00260522" w:rsidRDefault="001E71AC">
      <w:pPr>
        <w:pStyle w:val="22"/>
        <w:shd w:val="clear" w:color="auto" w:fill="auto"/>
        <w:spacing w:line="278" w:lineRule="exact"/>
        <w:ind w:left="20" w:right="40" w:firstLine="0"/>
        <w:jc w:val="both"/>
      </w:pPr>
      <w:r>
        <w:t>г) помощите за дейности, свързани с износ за трети държави или държави членки, по- 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w:t>
      </w:r>
    </w:p>
    <w:p w:rsidR="00260522" w:rsidRDefault="001E71AC">
      <w:pPr>
        <w:pStyle w:val="22"/>
        <w:shd w:val="clear" w:color="auto" w:fill="auto"/>
        <w:spacing w:line="278" w:lineRule="exact"/>
        <w:ind w:left="20" w:right="40" w:firstLine="0"/>
        <w:jc w:val="both"/>
      </w:pPr>
      <w:r>
        <w:t>д) помощите, подчинени на преференциалното използване на национални продукти спрямо вносни такива.</w:t>
      </w:r>
    </w:p>
    <w:p w:rsidR="00260522" w:rsidRDefault="001E71AC">
      <w:pPr>
        <w:pStyle w:val="22"/>
        <w:shd w:val="clear" w:color="auto" w:fill="auto"/>
        <w:spacing w:line="278" w:lineRule="exact"/>
        <w:ind w:left="20" w:right="20" w:firstLine="0"/>
        <w:jc w:val="both"/>
      </w:pPr>
      <w:r>
        <w:t>Кандидатите, чиито инвестиции попадат в обхвата на Регламент на ЕС № 1407/2013, представят декларация за минимални помощи.</w:t>
      </w:r>
    </w:p>
    <w:p w:rsidR="005D5739" w:rsidRDefault="001E71AC">
      <w:pPr>
        <w:pStyle w:val="22"/>
        <w:shd w:val="clear" w:color="auto" w:fill="auto"/>
        <w:spacing w:line="278" w:lineRule="exact"/>
        <w:ind w:left="20" w:right="20" w:firstLine="0"/>
        <w:jc w:val="both"/>
      </w:pPr>
      <w:r>
        <w:t>Вариант 2: „Минимални помощи“ - условията за определяне на помощта в този режим се определят съгласно Регламент (ЕС) № 1407/2</w:t>
      </w:r>
    </w:p>
    <w:p w:rsidR="00260522" w:rsidRDefault="001E71AC">
      <w:pPr>
        <w:pStyle w:val="22"/>
        <w:shd w:val="clear" w:color="auto" w:fill="auto"/>
        <w:spacing w:line="278" w:lineRule="exact"/>
        <w:ind w:left="20" w:right="20" w:firstLine="0"/>
        <w:jc w:val="both"/>
      </w:pPr>
      <w:r>
        <w:t>013.</w:t>
      </w:r>
    </w:p>
    <w:p w:rsidR="00260522" w:rsidRDefault="001E71AC">
      <w:pPr>
        <w:pStyle w:val="22"/>
        <w:shd w:val="clear" w:color="auto" w:fill="auto"/>
        <w:spacing w:line="278" w:lineRule="exact"/>
        <w:ind w:left="20" w:right="20" w:firstLine="0"/>
        <w:jc w:val="both"/>
      </w:pPr>
      <w:r>
        <w:t>Кандидатите, чиито инвестиции попадат в обхвата на Регламент на ЕС № 1407/2013, представят декларация за минимални помощи.</w:t>
      </w:r>
    </w:p>
    <w:p w:rsidR="00260522" w:rsidRDefault="001E71AC">
      <w:pPr>
        <w:pStyle w:val="22"/>
        <w:shd w:val="clear" w:color="auto" w:fill="auto"/>
        <w:spacing w:after="155" w:line="278" w:lineRule="exact"/>
        <w:ind w:left="20" w:right="20" w:firstLine="720"/>
        <w:jc w:val="both"/>
      </w:pPr>
      <w:r>
        <w:t xml:space="preserve">§ 4. </w:t>
      </w:r>
      <w:r>
        <w:rPr>
          <w:rStyle w:val="ac"/>
        </w:rPr>
        <w:t xml:space="preserve">„Проверка на място“ </w:t>
      </w:r>
      <w:r>
        <w:t>е проверка по смисъла на Регламент (ЕО) № 809/2014г., както и приложимите указания на УО на финансиращата програма.</w:t>
      </w:r>
    </w:p>
    <w:p w:rsidR="00B13981" w:rsidRDefault="00B13981">
      <w:pPr>
        <w:pStyle w:val="22"/>
        <w:shd w:val="clear" w:color="auto" w:fill="auto"/>
        <w:spacing w:after="155" w:line="278" w:lineRule="exact"/>
        <w:ind w:left="20" w:right="20" w:firstLine="720"/>
        <w:jc w:val="both"/>
      </w:pPr>
    </w:p>
    <w:p w:rsidR="00260522" w:rsidRPr="000B30C7" w:rsidRDefault="001E71AC" w:rsidP="000B30C7">
      <w:pPr>
        <w:pStyle w:val="34"/>
        <w:keepNext/>
        <w:keepLines/>
        <w:shd w:val="clear" w:color="auto" w:fill="auto"/>
        <w:tabs>
          <w:tab w:val="left" w:leader="dot" w:pos="2871"/>
          <w:tab w:val="right" w:leader="dot" w:pos="9577"/>
        </w:tabs>
        <w:spacing w:before="0" w:after="163" w:line="460" w:lineRule="exact"/>
        <w:ind w:left="20"/>
        <w:jc w:val="center"/>
        <w:rPr>
          <w:b/>
          <w:sz w:val="24"/>
          <w:szCs w:val="24"/>
        </w:rPr>
      </w:pPr>
      <w:bookmarkStart w:id="9" w:name="bookmark13"/>
      <w:r w:rsidRPr="000B30C7">
        <w:rPr>
          <w:b/>
          <w:sz w:val="24"/>
          <w:szCs w:val="24"/>
        </w:rPr>
        <w:t>Заключителни разпоредби</w:t>
      </w:r>
      <w:bookmarkEnd w:id="9"/>
    </w:p>
    <w:p w:rsidR="00260522" w:rsidRDefault="001E71AC">
      <w:pPr>
        <w:pStyle w:val="22"/>
        <w:shd w:val="clear" w:color="auto" w:fill="auto"/>
        <w:spacing w:line="278" w:lineRule="exact"/>
        <w:ind w:left="20" w:right="20" w:firstLine="720"/>
        <w:jc w:val="both"/>
      </w:pPr>
      <w:r>
        <w:t>§ 1. Настоящата процедура е изготвена в съответствие с изискванията на ЗУСЕСИФ, Наредба № 22 от 14 декември 2015г., Наредба № 4 от 22 юли 2016 г., ПМС 161 от 4 юли 2016 г., ПМС № 162 от 5 юли 2016г., и писмо № 02-51-341 от 19.10.2016 г. на Централно координационно звено, относно Минимални изисквания по отношение на процедурата на МИГ за подбор на проекти към Стратегията за ВОМР.</w:t>
      </w:r>
    </w:p>
    <w:p w:rsidR="00AA1362" w:rsidRDefault="00AA1362">
      <w:pPr>
        <w:pStyle w:val="22"/>
        <w:shd w:val="clear" w:color="auto" w:fill="auto"/>
        <w:spacing w:line="278" w:lineRule="exact"/>
        <w:ind w:left="20" w:right="20" w:firstLine="720"/>
        <w:jc w:val="both"/>
      </w:pPr>
    </w:p>
    <w:p w:rsidR="00260522" w:rsidRDefault="001E71AC">
      <w:pPr>
        <w:pStyle w:val="22"/>
        <w:shd w:val="clear" w:color="auto" w:fill="auto"/>
        <w:spacing w:line="278" w:lineRule="exact"/>
        <w:ind w:left="20" w:right="20" w:firstLine="720"/>
        <w:jc w:val="both"/>
      </w:pPr>
      <w:r>
        <w:t>§ 2. За всеки от разделите, включени в Процедурата, МИГ може да разработва Подробни вътрешни правила за работа, одобрявани от УС на МИГ.</w:t>
      </w:r>
    </w:p>
    <w:p w:rsidR="00AA1362" w:rsidRDefault="00AA1362">
      <w:pPr>
        <w:pStyle w:val="22"/>
        <w:shd w:val="clear" w:color="auto" w:fill="auto"/>
        <w:spacing w:line="278" w:lineRule="exact"/>
        <w:ind w:left="20" w:right="20" w:firstLine="720"/>
        <w:jc w:val="both"/>
      </w:pPr>
    </w:p>
    <w:p w:rsidR="00AA1362" w:rsidRPr="00AA1362" w:rsidRDefault="00AA1362" w:rsidP="00B13981">
      <w:pPr>
        <w:pStyle w:val="af1"/>
        <w:jc w:val="both"/>
        <w:rPr>
          <w:rFonts w:ascii="Times New Roman" w:hAnsi="Times New Roman" w:cs="Times New Roman"/>
          <w:sz w:val="22"/>
          <w:szCs w:val="22"/>
        </w:rPr>
      </w:pPr>
      <w:r>
        <w:rPr>
          <w:rFonts w:ascii="Times New Roman" w:hAnsi="Times New Roman" w:cs="Times New Roman"/>
          <w:sz w:val="22"/>
          <w:szCs w:val="22"/>
          <w:lang w:val="en-US"/>
        </w:rPr>
        <w:t xml:space="preserve">              </w:t>
      </w:r>
      <w:r w:rsidR="001E71AC" w:rsidRPr="00AA1362">
        <w:rPr>
          <w:rFonts w:ascii="Times New Roman" w:hAnsi="Times New Roman" w:cs="Times New Roman"/>
          <w:sz w:val="22"/>
          <w:szCs w:val="22"/>
        </w:rPr>
        <w:t>§ 3. Настоящата процедура</w:t>
      </w:r>
      <w:r>
        <w:rPr>
          <w:rFonts w:ascii="Times New Roman" w:hAnsi="Times New Roman" w:cs="Times New Roman"/>
          <w:sz w:val="22"/>
          <w:szCs w:val="22"/>
        </w:rPr>
        <w:t xml:space="preserve"> се одобрява</w:t>
      </w:r>
      <w:r w:rsidR="001E71AC" w:rsidRPr="00AA1362">
        <w:rPr>
          <w:rFonts w:ascii="Times New Roman" w:hAnsi="Times New Roman" w:cs="Times New Roman"/>
          <w:sz w:val="22"/>
          <w:szCs w:val="22"/>
        </w:rPr>
        <w:t xml:space="preserve"> </w:t>
      </w:r>
      <w:r>
        <w:rPr>
          <w:rFonts w:ascii="Times New Roman" w:hAnsi="Times New Roman" w:cs="Times New Roman"/>
          <w:sz w:val="22"/>
          <w:szCs w:val="22"/>
        </w:rPr>
        <w:t xml:space="preserve"> и /или </w:t>
      </w:r>
      <w:r w:rsidR="001E71AC" w:rsidRPr="00AA1362">
        <w:rPr>
          <w:rFonts w:ascii="Times New Roman" w:hAnsi="Times New Roman" w:cs="Times New Roman"/>
          <w:sz w:val="22"/>
          <w:szCs w:val="22"/>
        </w:rPr>
        <w:t xml:space="preserve">може да бъде изменяна и след </w:t>
      </w:r>
      <w:r>
        <w:rPr>
          <w:rFonts w:ascii="Times New Roman" w:hAnsi="Times New Roman" w:cs="Times New Roman"/>
          <w:sz w:val="22"/>
          <w:szCs w:val="22"/>
        </w:rPr>
        <w:t xml:space="preserve">решение на УС на МИГ Лом и </w:t>
      </w:r>
      <w:r w:rsidR="001E71AC" w:rsidRPr="00AA1362">
        <w:rPr>
          <w:rFonts w:ascii="Times New Roman" w:hAnsi="Times New Roman" w:cs="Times New Roman"/>
          <w:sz w:val="22"/>
          <w:szCs w:val="22"/>
        </w:rPr>
        <w:t>одобрен</w:t>
      </w:r>
      <w:r>
        <w:rPr>
          <w:rFonts w:ascii="Times New Roman" w:hAnsi="Times New Roman" w:cs="Times New Roman"/>
          <w:sz w:val="22"/>
          <w:szCs w:val="22"/>
        </w:rPr>
        <w:t>ие от Председателя на УС на МИГ съгласно член 22 т.4 и т11 от Устава на МИГ ЛОМ.</w:t>
      </w:r>
      <w:r w:rsidR="001E71AC" w:rsidRPr="00AA1362">
        <w:rPr>
          <w:rFonts w:ascii="Times New Roman" w:hAnsi="Times New Roman" w:cs="Times New Roman"/>
          <w:sz w:val="22"/>
          <w:szCs w:val="22"/>
        </w:rPr>
        <w:t xml:space="preserve"> </w:t>
      </w:r>
      <w:r>
        <w:rPr>
          <w:rFonts w:ascii="Times New Roman" w:hAnsi="Times New Roman" w:cs="Times New Roman"/>
          <w:sz w:val="22"/>
          <w:szCs w:val="22"/>
        </w:rPr>
        <w:t>И</w:t>
      </w:r>
      <w:r w:rsidR="001E71AC" w:rsidRPr="00AA1362">
        <w:rPr>
          <w:rFonts w:ascii="Times New Roman" w:hAnsi="Times New Roman" w:cs="Times New Roman"/>
          <w:sz w:val="22"/>
          <w:szCs w:val="22"/>
        </w:rPr>
        <w:t>змененията задължително се съгласуват с УО на прогр</w:t>
      </w:r>
      <w:r w:rsidR="00E00733">
        <w:rPr>
          <w:rFonts w:ascii="Times New Roman" w:hAnsi="Times New Roman" w:cs="Times New Roman"/>
          <w:sz w:val="22"/>
          <w:szCs w:val="22"/>
        </w:rPr>
        <w:t>амите</w:t>
      </w:r>
      <w:r w:rsidR="00B13981">
        <w:rPr>
          <w:rFonts w:ascii="Times New Roman" w:hAnsi="Times New Roman" w:cs="Times New Roman"/>
          <w:sz w:val="22"/>
          <w:szCs w:val="22"/>
        </w:rPr>
        <w:t xml:space="preserve">, </w:t>
      </w:r>
      <w:r w:rsidR="00E00733">
        <w:rPr>
          <w:rFonts w:ascii="Times New Roman" w:hAnsi="Times New Roman" w:cs="Times New Roman"/>
          <w:sz w:val="22"/>
          <w:szCs w:val="22"/>
        </w:rPr>
        <w:t xml:space="preserve">страни по </w:t>
      </w:r>
      <w:r w:rsidRPr="00AA1362">
        <w:rPr>
          <w:rFonts w:ascii="Times New Roman" w:hAnsi="Times New Roman" w:cs="Times New Roman"/>
          <w:sz w:val="22"/>
          <w:szCs w:val="22"/>
        </w:rPr>
        <w:t>споразумението.</w:t>
      </w:r>
    </w:p>
    <w:p w:rsidR="00260522" w:rsidRPr="00AA1362" w:rsidRDefault="00260522" w:rsidP="00B13981">
      <w:pPr>
        <w:jc w:val="both"/>
        <w:rPr>
          <w:rFonts w:ascii="Times New Roman" w:hAnsi="Times New Roman" w:cs="Times New Roman"/>
          <w:sz w:val="22"/>
          <w:szCs w:val="22"/>
        </w:rPr>
      </w:pPr>
    </w:p>
    <w:p w:rsidR="00260522" w:rsidRPr="00AA1362" w:rsidRDefault="00AA1362">
      <w:pPr>
        <w:rPr>
          <w:rFonts w:ascii="Times New Roman" w:hAnsi="Times New Roman" w:cs="Times New Roman"/>
          <w:sz w:val="22"/>
          <w:szCs w:val="22"/>
          <w:lang w:val="en-US"/>
        </w:rPr>
      </w:pPr>
      <w:r>
        <w:rPr>
          <w:rFonts w:ascii="Times New Roman" w:hAnsi="Times New Roman" w:cs="Times New Roman"/>
          <w:sz w:val="22"/>
          <w:szCs w:val="22"/>
          <w:lang w:val="en-US"/>
        </w:rPr>
        <w:t xml:space="preserve">              </w:t>
      </w:r>
    </w:p>
    <w:sectPr w:rsidR="00260522" w:rsidRPr="00AA1362" w:rsidSect="00B13981">
      <w:footerReference w:type="even" r:id="rId18"/>
      <w:footerReference w:type="default" r:id="rId19"/>
      <w:footerReference w:type="first" r:id="rId20"/>
      <w:pgSz w:w="12240" w:h="15840"/>
      <w:pgMar w:top="993" w:right="1293" w:bottom="1179" w:left="1322"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710" w:rsidRDefault="009A1710">
      <w:r>
        <w:separator/>
      </w:r>
    </w:p>
  </w:endnote>
  <w:endnote w:type="continuationSeparator" w:id="0">
    <w:p w:rsidR="009A1710" w:rsidRDefault="009A1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522" w:rsidRDefault="00CC34C7">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6806565</wp:posOffset>
              </wp:positionH>
              <wp:positionV relativeFrom="page">
                <wp:posOffset>10065385</wp:posOffset>
              </wp:positionV>
              <wp:extent cx="102870" cy="160655"/>
              <wp:effectExtent l="0" t="0" r="0" b="317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0522" w:rsidRDefault="001E71AC">
                          <w:pPr>
                            <w:pStyle w:val="a6"/>
                            <w:shd w:val="clear" w:color="auto" w:fill="auto"/>
                            <w:spacing w:before="0" w:line="240" w:lineRule="auto"/>
                            <w:jc w:val="left"/>
                          </w:pPr>
                          <w:r>
                            <w:fldChar w:fldCharType="begin"/>
                          </w:r>
                          <w:r>
                            <w:instrText xml:space="preserve"> PAGE \* MERGEFORMAT </w:instrText>
                          </w:r>
                          <w:r>
                            <w:fldChar w:fldCharType="separate"/>
                          </w:r>
                          <w:r w:rsidR="008C5473" w:rsidRPr="008C5473">
                            <w:rPr>
                              <w:rStyle w:val="a7"/>
                              <w:i/>
                              <w:iCs/>
                              <w:noProof/>
                            </w:rPr>
                            <w:t>2</w:t>
                          </w:r>
                          <w:r>
                            <w:rPr>
                              <w:rStyle w:val="a7"/>
                              <w:i/>
                              <w:i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535.95pt;margin-top:792.55pt;width:8.1pt;height:12.6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YTzqQIAAKgFAAAOAAAAZHJzL2Uyb0RvYy54bWysVG1vmzAQ/j5p/8Hyd8rLCAFUUqUhTJO6&#10;F6ndD3DABGtgI9sNdNP++84mJGmrSdM2PliHfX7unrvHd30zdi06UKmY4Bn2rzyMKC9Fxfg+w18f&#10;CifGSGnCK9IKTjP8RBW+Wb19cz30KQ1EI9qKSgQgXKVDn+FG6z51XVU2tCPqSvSUw2EtZEc0/Mq9&#10;W0kyAHrXuoHnRe4gZNVLUVKlYDefDvHK4tc1LfXnulZUozbDkJu2q7Trzqzu6pqke0n6hpXHNMhf&#10;ZNERxiHoCSonmqBHyV5BdayUQolaX5Wic0Vds5JaDsDG916wuW9ITy0XKI7qT2VS/w+2/HT4IhGr&#10;MhwkGHHSQY8e6KjRrRgRbEF9hl6l4Hbfg6MeYR/6bLmq/k6U3xTiYtMQvqdrKcXQUFJBfr656V5c&#10;nXCUAdkNH0UFccijFhZorGVnigflQIAOfXo69cbkUpqQXhAv4aSEIz/yosXCRiDpfLmXSr+nokPG&#10;yLCE1ltwcrhT2iRD0tnFxOKiYG1r29/yZxvgOO1AaLhqzkwStps/Ei/Zxts4dMIg2jqhl+fOutiE&#10;TlT4y0X+Lt9scv+nieuHacOqinITZlaWH/5Z544anzRx0pYSLasMnElJyf1u00p0IKDswn7Hgly4&#10;uc/TsEUALi8o+UHo3QaJU0Tx0gmLcOEkSy92PD+5TSIvTMK8eE7pjnH675TQkOFkESwmLf2Wm2e/&#10;19xI2jENs6NlXYbjkxNJjQK3vLKt1YS1k31RCpP+uRTQ7rnRVq9GopNY9bgbAcWIeCeqJ1CuFKAs&#10;ECEMPDAaIb9jNMDwyDCH6YZR+4GD9s2cmQ05G7vZILyEixnWGE3mRk/z6LGXbN8A7vy61vA+Cma1&#10;e87h+KpgHFgKx9Fl5s3lv/U6D9jVLwAAAP//AwBQSwMEFAAGAAgAAAAhANx6fO3fAAAADwEAAA8A&#10;AABkcnMvZG93bnJldi54bWxMj8FOwzAQRO9I/IO1lbhRO4i2JsSpUCUu3CgVEjc33sZRYzuy3TT5&#10;e7YnuM1oR7Nvqu3kejZiTF3wCoqlAIa+CabzrYLD1/ujBJay9kb3waOCGRNs6/u7SpcmXP0njvvc&#10;MirxqdQKbM5DyXlqLDqdlmFAT7dTiE5nsrHlJuorlbuePwmx5k53nj5YPeDOYnPeX5yCzfQdcEi4&#10;w5/T2ETbzbL/mJV6WExvr8AyTvkvDDd8QoeamI7h4k1iPXmxKV4oS2olVwWwW0ZISepIal2IZ+B1&#10;xf/vqH8BAAD//wMAUEsBAi0AFAAGAAgAAAAhALaDOJL+AAAA4QEAABMAAAAAAAAAAAAAAAAAAAAA&#10;AFtDb250ZW50X1R5cGVzXS54bWxQSwECLQAUAAYACAAAACEAOP0h/9YAAACUAQAACwAAAAAAAAAA&#10;AAAAAAAvAQAAX3JlbHMvLnJlbHNQSwECLQAUAAYACAAAACEAfEmE86kCAACoBQAADgAAAAAAAAAA&#10;AAAAAAAuAgAAZHJzL2Uyb0RvYy54bWxQSwECLQAUAAYACAAAACEA3Hp87d8AAAAPAQAADwAAAAAA&#10;AAAAAAAAAAADBQAAZHJzL2Rvd25yZXYueG1sUEsFBgAAAAAEAAQA8wAAAA8GAAAAAA==&#10;" filled="f" stroked="f">
              <v:textbox style="mso-fit-shape-to-text:t" inset="0,0,0,0">
                <w:txbxContent>
                  <w:p w:rsidR="00260522" w:rsidRDefault="001E71AC">
                    <w:pPr>
                      <w:pStyle w:val="a6"/>
                      <w:shd w:val="clear" w:color="auto" w:fill="auto"/>
                      <w:spacing w:before="0" w:line="240" w:lineRule="auto"/>
                      <w:jc w:val="left"/>
                    </w:pPr>
                    <w:r>
                      <w:fldChar w:fldCharType="begin"/>
                    </w:r>
                    <w:r>
                      <w:instrText xml:space="preserve"> PAGE \* MERGEFORMAT </w:instrText>
                    </w:r>
                    <w:r>
                      <w:fldChar w:fldCharType="separate"/>
                    </w:r>
                    <w:r w:rsidR="008C5473" w:rsidRPr="008C5473">
                      <w:rPr>
                        <w:rStyle w:val="a7"/>
                        <w:i/>
                        <w:iCs/>
                        <w:noProof/>
                      </w:rPr>
                      <w:t>2</w:t>
                    </w:r>
                    <w:r>
                      <w:rPr>
                        <w:rStyle w:val="a7"/>
                        <w:i/>
                        <w:iC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C53" w:rsidRDefault="00EF08A2" w:rsidP="00EF08A2">
    <w:pPr>
      <w:pStyle w:val="af"/>
      <w:tabs>
        <w:tab w:val="clear" w:pos="9360"/>
        <w:tab w:val="left" w:pos="5040"/>
      </w:tabs>
      <w:rPr>
        <w:rFonts w:ascii="Times New Roman" w:eastAsia="Times New Roman" w:hAnsi="Times New Roman"/>
        <w:color w:val="7B7B7B"/>
        <w:szCs w:val="28"/>
      </w:rPr>
    </w:pPr>
    <w:r>
      <w:rPr>
        <w:rFonts w:ascii="Times New Roman" w:eastAsia="Times New Roman" w:hAnsi="Times New Roman"/>
        <w:color w:val="7B7B7B"/>
        <w:szCs w:val="28"/>
      </w:rPr>
      <w:tab/>
    </w:r>
    <w:r>
      <w:rPr>
        <w:rFonts w:ascii="Times New Roman" w:eastAsia="Times New Roman" w:hAnsi="Times New Roman"/>
        <w:color w:val="7B7B7B"/>
        <w:szCs w:val="28"/>
      </w:rPr>
      <w:tab/>
    </w:r>
    <w:r>
      <w:rPr>
        <w:rFonts w:ascii="Times New Roman" w:eastAsia="Times New Roman" w:hAnsi="Times New Roman"/>
        <w:color w:val="7B7B7B"/>
        <w:szCs w:val="28"/>
      </w:rPr>
      <w:tab/>
    </w:r>
  </w:p>
  <w:p w:rsidR="00764A48" w:rsidRDefault="00764A48" w:rsidP="00764A48">
    <w:pPr>
      <w:jc w:val="center"/>
      <w:rPr>
        <w:rFonts w:eastAsia="Calibri"/>
        <w:sz w:val="20"/>
        <w:szCs w:val="22"/>
        <w:lang w:val="en-US" w:eastAsia="en-US"/>
      </w:rPr>
    </w:pPr>
    <w:r>
      <w:rPr>
        <w:rFonts w:eastAsia="Calibri"/>
        <w:noProof/>
        <w:sz w:val="20"/>
        <w:szCs w:val="22"/>
        <w:lang w:bidi="ar-SA"/>
      </w:rPr>
      <mc:AlternateContent>
        <mc:Choice Requires="wps">
          <w:drawing>
            <wp:anchor distT="0" distB="0" distL="114300" distR="114300" simplePos="0" relativeHeight="314576540" behindDoc="0" locked="0" layoutInCell="1" allowOverlap="1">
              <wp:simplePos x="0" y="0"/>
              <wp:positionH relativeFrom="column">
                <wp:posOffset>-17780</wp:posOffset>
              </wp:positionH>
              <wp:positionV relativeFrom="paragraph">
                <wp:posOffset>74295</wp:posOffset>
              </wp:positionV>
              <wp:extent cx="5672455" cy="0"/>
              <wp:effectExtent l="10795" t="7620" r="12700" b="11430"/>
              <wp:wrapNone/>
              <wp:docPr id="4" name="Съединител &quot;права стрелка&quo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2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D13C16" id="_x0000_t32" coordsize="21600,21600" o:spt="32" o:oned="t" path="m,l21600,21600e" filled="f">
              <v:path arrowok="t" fillok="f" o:connecttype="none"/>
              <o:lock v:ext="edit" shapetype="t"/>
            </v:shapetype>
            <v:shape id="Съединител &quot;права стрелка&quot; 4" o:spid="_x0000_s1026" type="#_x0000_t32" style="position:absolute;margin-left:-1.4pt;margin-top:5.85pt;width:446.65pt;height:0;z-index:3145765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OicXgIAAGwEAAAOAAAAZHJzL2Uyb0RvYy54bWysVM2O0zAQviPxDpYP3LppStrdhqYrlLRc&#10;FlhplwdwbaexSOxgu00rhAR75C14gwqBtAIhXiF9I8buj3bhghA5OOOM55tvZj5ndL6qSrTk2ggl&#10;ExyedDHikiom5DzBr66nnTOMjCWSkVJJnuA1N/h8/PDBqKlj3lOFKhnXCECkiZs6wYW1dRwEhha8&#10;IuZE1VyCM1e6Iha2eh4wTRpAr8qg1+0OgkZpVmtFuTHwNds58djj5zmn9mWeG25RmWDgZv2q/Tpz&#10;azAekXiuSV0IuqdB/oFFRYSEpEeojFiCFlr8AVUJqpVRuT2hqgpUngvKfQ1QTdj9rZqrgtTc1wLN&#10;MfWxTeb/wdIXy0uNBEtwhJEkFYyo/bT92H5tv7S37Y/2dnsD9nf06M1C2Sftz+37dtN+bjdo+2F7&#10;Axvwtd/azc6NItfPpjYxwKbyUruO0JW8qi8UfW2QVGlB5Jz7uq7XNSQLXURwL8RtTA2sZs1zxeAM&#10;WVjlm7vKdeUgoW1o5We4Ps6Qryyi8LE/OO1F/T5G9OALSHwIrLWxz7iqkDMSbKwmYl7YVEkJSlE6&#10;9GnI8sJYR4vEhwCXVaqpKEsvmFKiJsHDfq/vA4wqBXNOd8zo+SwtNVoSJzn/+BrBc/eYVgvJPFjB&#10;CZvsbUtEubMheSkdHhQGdPbWTlNvh93h5GxyFnWi3mDSibpZ1nk6TaPOYBqe9rPHWZpm4TtHLYzi&#10;QjDGpWN30HcY/Z1+9jdtp8yjwo9tCO6j+34B2cPbk/aTdcPcyWKm2PpSHyYOkvaH99fP3Zm7e7Dv&#10;/iTGvwAAAP//AwBQSwMEFAAGAAgAAAAhAOLDYzrdAAAACAEAAA8AAABkcnMvZG93bnJldi54bWxM&#10;j8FOwzAQRO+V+g/WInGpWjuRCm2IU1WVOHCkrcTVjZckEK+j2GlCv55FHOA4M6uZt/lucq24Yh8a&#10;TxqSlQKBVHrbUKXhfHpebkCEaMia1hNq+MIAu2I+y01m/UiveD3GSnAJhcxoqGPsMilDWaMzYeU7&#10;JM7efe9MZNlX0vZm5HLXylSpB+lMQ7xQmw4PNZafx8FpwDCsE7Xfuur8chsXb+ntY+xOWt/fTfsn&#10;EBGn+HcMP/iMDgUzXfxANohWwzJl8sh+8giC881WrUFcfg1Z5PL/A8U3AAAA//8DAFBLAQItABQA&#10;BgAIAAAAIQC2gziS/gAAAOEBAAATAAAAAAAAAAAAAAAAAAAAAABbQ29udGVudF9UeXBlc10ueG1s&#10;UEsBAi0AFAAGAAgAAAAhADj9If/WAAAAlAEAAAsAAAAAAAAAAAAAAAAALwEAAF9yZWxzLy5yZWxz&#10;UEsBAi0AFAAGAAgAAAAhAIgI6JxeAgAAbAQAAA4AAAAAAAAAAAAAAAAALgIAAGRycy9lMm9Eb2Mu&#10;eG1sUEsBAi0AFAAGAAgAAAAhAOLDYzrdAAAACAEAAA8AAAAAAAAAAAAAAAAAuAQAAGRycy9kb3du&#10;cmV2LnhtbFBLBQYAAAAABAAEAPMAAADCBQAAAAA=&#10;"/>
          </w:pict>
        </mc:Fallback>
      </mc:AlternateContent>
    </w:r>
  </w:p>
  <w:p w:rsidR="00764A48" w:rsidRPr="000271DC" w:rsidRDefault="00764A48" w:rsidP="00764A48">
    <w:pPr>
      <w:jc w:val="center"/>
      <w:rPr>
        <w:rFonts w:eastAsia="Calibri"/>
        <w:b/>
        <w:sz w:val="18"/>
        <w:szCs w:val="22"/>
        <w:lang w:eastAsia="en-US"/>
      </w:rPr>
    </w:pPr>
    <w:r w:rsidRPr="000271DC">
      <w:rPr>
        <w:rFonts w:eastAsia="Calibri"/>
        <w:b/>
        <w:sz w:val="18"/>
        <w:szCs w:val="22"/>
        <w:lang w:eastAsia="en-US"/>
      </w:rPr>
      <w:t>Споразумение за изпълнение на СВОМР №РД50-40/24.04.2018 г.</w:t>
    </w:r>
  </w:p>
  <w:p w:rsidR="00764A48" w:rsidRPr="000271DC" w:rsidRDefault="00764A48" w:rsidP="00764A48">
    <w:pPr>
      <w:jc w:val="center"/>
      <w:rPr>
        <w:rFonts w:eastAsia="Calibri"/>
        <w:sz w:val="18"/>
        <w:szCs w:val="22"/>
        <w:lang w:val="en-US" w:eastAsia="en-US"/>
      </w:rPr>
    </w:pPr>
    <w:r w:rsidRPr="000271DC">
      <w:rPr>
        <w:rFonts w:eastAsia="Calibri"/>
        <w:sz w:val="18"/>
        <w:szCs w:val="22"/>
        <w:lang w:eastAsia="en-US"/>
      </w:rPr>
      <w:t>Сдружение „Местна инициативна група –Лом“,гр.Лом,  ул.“Георги Манафски“ № 19, ет.2</w:t>
    </w:r>
  </w:p>
  <w:p w:rsidR="00764A48" w:rsidRPr="000271DC" w:rsidRDefault="00764A48" w:rsidP="00764A48">
    <w:pPr>
      <w:jc w:val="center"/>
      <w:rPr>
        <w:rFonts w:eastAsia="Calibri"/>
        <w:sz w:val="18"/>
        <w:szCs w:val="22"/>
        <w:lang w:eastAsia="en-US"/>
      </w:rPr>
    </w:pPr>
    <w:r w:rsidRPr="000271DC">
      <w:rPr>
        <w:rFonts w:eastAsia="Calibri"/>
        <w:b/>
        <w:sz w:val="18"/>
        <w:szCs w:val="22"/>
        <w:lang w:eastAsia="en-US"/>
      </w:rPr>
      <w:t xml:space="preserve"> тел:</w:t>
    </w:r>
    <w:r w:rsidRPr="000271DC">
      <w:rPr>
        <w:rFonts w:eastAsia="Calibri"/>
        <w:b/>
        <w:sz w:val="18"/>
        <w:szCs w:val="22"/>
        <w:lang w:val="en-US" w:eastAsia="en-US"/>
      </w:rPr>
      <w:t xml:space="preserve"> </w:t>
    </w:r>
    <w:r w:rsidRPr="000271DC">
      <w:rPr>
        <w:rFonts w:eastAsia="Calibri"/>
        <w:sz w:val="18"/>
        <w:szCs w:val="22"/>
        <w:lang w:eastAsia="en-US"/>
      </w:rPr>
      <w:t>0971/2 90 02</w:t>
    </w:r>
    <w:r w:rsidRPr="000271DC">
      <w:rPr>
        <w:rFonts w:eastAsia="Calibri"/>
        <w:sz w:val="18"/>
        <w:szCs w:val="22"/>
        <w:lang w:val="en-US" w:eastAsia="en-US"/>
      </w:rPr>
      <w:t xml:space="preserve"> </w:t>
    </w:r>
    <w:r w:rsidRPr="000271DC">
      <w:rPr>
        <w:rFonts w:eastAsia="Calibri"/>
        <w:b/>
        <w:sz w:val="18"/>
        <w:szCs w:val="22"/>
        <w:lang w:eastAsia="en-US"/>
      </w:rPr>
      <w:t xml:space="preserve">е-mail: </w:t>
    </w:r>
    <w:r w:rsidRPr="000271DC">
      <w:rPr>
        <w:rFonts w:eastAsia="Calibri"/>
        <w:sz w:val="18"/>
        <w:szCs w:val="22"/>
        <w:lang w:eastAsia="en-US"/>
      </w:rPr>
      <w:t>office@miglom.org  ,</w:t>
    </w:r>
    <w:r w:rsidRPr="000271DC">
      <w:rPr>
        <w:rFonts w:eastAsia="Calibri"/>
        <w:b/>
        <w:sz w:val="18"/>
        <w:szCs w:val="22"/>
        <w:lang w:eastAsia="en-US"/>
      </w:rPr>
      <w:t xml:space="preserve"> email:</w:t>
    </w:r>
    <w:r w:rsidRPr="000271DC">
      <w:rPr>
        <w:rFonts w:eastAsia="Calibri"/>
        <w:sz w:val="18"/>
        <w:szCs w:val="22"/>
        <w:lang w:eastAsia="en-US"/>
      </w:rPr>
      <w:t xml:space="preserve"> miglom@abv.bg</w:t>
    </w:r>
  </w:p>
  <w:p w:rsidR="00764A48" w:rsidRPr="000271DC" w:rsidRDefault="009A1710" w:rsidP="00764A48">
    <w:pPr>
      <w:jc w:val="center"/>
      <w:rPr>
        <w:rFonts w:eastAsia="Calibri"/>
        <w:b/>
        <w:sz w:val="20"/>
        <w:szCs w:val="22"/>
        <w:lang w:eastAsia="en-US"/>
      </w:rPr>
    </w:pPr>
    <w:hyperlink r:id="rId1" w:history="1">
      <w:r w:rsidR="00764A48" w:rsidRPr="000271DC">
        <w:rPr>
          <w:rStyle w:val="a3"/>
          <w:rFonts w:eastAsia="Calibri"/>
          <w:b/>
          <w:szCs w:val="22"/>
          <w:lang w:eastAsia="en-US"/>
        </w:rPr>
        <w:t>www.miglom.org</w:t>
      </w:r>
    </w:hyperlink>
  </w:p>
  <w:p w:rsidR="006C2C53" w:rsidRDefault="006C2C53" w:rsidP="006C2C53">
    <w:pPr>
      <w:pStyle w:val="af"/>
      <w:jc w:val="center"/>
      <w:rPr>
        <w:rFonts w:ascii="Times New Roman" w:eastAsia="Times New Roman" w:hAnsi="Times New Roman"/>
        <w:color w:val="7B7B7B"/>
        <w:szCs w:val="28"/>
      </w:rPr>
    </w:pPr>
  </w:p>
  <w:p w:rsidR="00260522" w:rsidRPr="006C2C53" w:rsidRDefault="00260522" w:rsidP="006C2C53">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8A2" w:rsidRDefault="00EF08A2" w:rsidP="003360A6">
    <w:pPr>
      <w:pBdr>
        <w:bottom w:val="single" w:sz="6" w:space="1" w:color="auto"/>
      </w:pBdr>
      <w:spacing w:line="220" w:lineRule="exact"/>
      <w:rPr>
        <w:rFonts w:ascii="Times New Roman" w:eastAsia="Times New Roman" w:hAnsi="Times New Roman" w:cs="Times New Roman"/>
        <w:i/>
        <w:iCs/>
        <w:color w:val="auto"/>
        <w:sz w:val="22"/>
        <w:szCs w:val="22"/>
        <w:lang w:eastAsia="en-US" w:bidi="ar-SA"/>
      </w:rPr>
    </w:pPr>
  </w:p>
  <w:p w:rsidR="008B75BA" w:rsidRPr="003360A6" w:rsidRDefault="008B75BA" w:rsidP="003360A6">
    <w:pPr>
      <w:spacing w:line="220" w:lineRule="exact"/>
      <w:rPr>
        <w:rFonts w:ascii="Times New Roman" w:eastAsia="Times New Roman" w:hAnsi="Times New Roman" w:cs="Times New Roman"/>
        <w:i/>
        <w:iCs/>
        <w:color w:val="auto"/>
        <w:sz w:val="22"/>
        <w:szCs w:val="22"/>
        <w:lang w:eastAsia="en-US" w:bidi="ar-SA"/>
      </w:rPr>
    </w:pPr>
  </w:p>
  <w:p w:rsidR="00EF08A2" w:rsidRDefault="00EF08A2" w:rsidP="00EF08A2">
    <w:pPr>
      <w:spacing w:line="220" w:lineRule="exact"/>
      <w:jc w:val="center"/>
      <w:rPr>
        <w:rFonts w:ascii="Times New Roman" w:eastAsia="Times New Roman" w:hAnsi="Times New Roman" w:cs="Times New Roman"/>
        <w:i/>
        <w:iCs/>
        <w:color w:val="auto"/>
        <w:sz w:val="22"/>
        <w:szCs w:val="22"/>
        <w:lang w:val="en-US" w:eastAsia="en-US" w:bidi="ar-SA"/>
      </w:rPr>
    </w:pPr>
  </w:p>
  <w:p w:rsidR="005C550E" w:rsidRDefault="005C550E" w:rsidP="005C550E">
    <w:pPr>
      <w:jc w:val="center"/>
      <w:rPr>
        <w:rFonts w:eastAsia="Calibri"/>
        <w:sz w:val="20"/>
        <w:szCs w:val="22"/>
        <w:lang w:val="en-US" w:eastAsia="en-US"/>
      </w:rPr>
    </w:pPr>
    <w:r>
      <w:rPr>
        <w:rFonts w:eastAsia="Calibri"/>
        <w:noProof/>
        <w:sz w:val="20"/>
        <w:szCs w:val="22"/>
        <w:lang w:bidi="ar-SA"/>
      </w:rPr>
      <mc:AlternateContent>
        <mc:Choice Requires="wps">
          <w:drawing>
            <wp:anchor distT="0" distB="0" distL="114300" distR="114300" simplePos="0" relativeHeight="314574492" behindDoc="0" locked="0" layoutInCell="1" allowOverlap="1">
              <wp:simplePos x="0" y="0"/>
              <wp:positionH relativeFrom="column">
                <wp:posOffset>-17780</wp:posOffset>
              </wp:positionH>
              <wp:positionV relativeFrom="paragraph">
                <wp:posOffset>74295</wp:posOffset>
              </wp:positionV>
              <wp:extent cx="5672455" cy="0"/>
              <wp:effectExtent l="10795" t="7620" r="12700" b="11430"/>
              <wp:wrapNone/>
              <wp:docPr id="2" name="Съединител &quot;права стрелка&quo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2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292FB6" id="_x0000_t32" coordsize="21600,21600" o:spt="32" o:oned="t" path="m,l21600,21600e" filled="f">
              <v:path arrowok="t" fillok="f" o:connecttype="none"/>
              <o:lock v:ext="edit" shapetype="t"/>
            </v:shapetype>
            <v:shape id="Съединител &quot;права стрелка&quot; 2" o:spid="_x0000_s1026" type="#_x0000_t32" style="position:absolute;margin-left:-1.4pt;margin-top:5.85pt;width:446.65pt;height:0;z-index:3145744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TJzXgIAAGwEAAAOAAAAZHJzL2Uyb0RvYy54bWysVM2O0zAQviPxDpYP3LppQtrdDZuuUNJy&#10;WWClXR7AtZ3GIrGD7TatEBLskbfgDSoE0gqEeIX0jRi7P9qFC0Lk4Iwznm++mfmcs/NlXaEF10Yo&#10;meLwqI8Rl1QxIWcpfnU96Z1gZCyRjFRK8hSvuMHno4cPztom4ZEqVcW4RgAiTdI2KS6tbZIgMLTk&#10;NTFHquESnIXSNbGw1bOAadICel0FUb8/DFqlWaMV5cbA13zrxCOPXxSc2pdFYbhFVYqBm/Wr9uvU&#10;rcHojCQzTZpS0B0N8g8saiIkJD1A5cQSNNfiD6haUK2MKuwRVXWgikJQ7muAasL+b9VclaThvhZo&#10;jmkObTL/D5a+WFxqJFiKI4wkqWFE3afNx+5r96W77X50t5sbsL+jR2/myj7pfm7ed+vuc7dGmw+b&#10;G9iAr/vWrbduFLl+to1JADaTl9p1hC7lVXOh6GuDpMpKImfc13W9aiBZ6CKCeyFuYxpgNW2fKwZn&#10;yNwq39xloWsHCW1DSz/D1WGGfGkRhY+D4XEUDwYY0b0vIMk+sNHGPuOqRs5IsbGaiFlpMyUlKEXp&#10;0KchiwtjHS2S7ANcVqkmoqq8YCqJ2hSfDqKBDzCqEsw53TGjZ9Os0mhBnOT842sEz91jWs0l82Al&#10;J2y8sy0R1daG5JV0eFAY0NlZW029Pe2fjk/GJ3EvjobjXtzP897TSRb3hpPweJA/zrMsD985amGc&#10;lIIxLh27vb7D+O/0s7tpW2UeFH5oQ3Af3fcLyO7fnrSfrBvmVhZTxVaXej9xkLQ/vLt+7s7c3YN9&#10;9ycx+gUAAP//AwBQSwMEFAAGAAgAAAAhAOLDYzrdAAAACAEAAA8AAABkcnMvZG93bnJldi54bWxM&#10;j8FOwzAQRO+V+g/WInGpWjuRCm2IU1WVOHCkrcTVjZckEK+j2GlCv55FHOA4M6uZt/lucq24Yh8a&#10;TxqSlQKBVHrbUKXhfHpebkCEaMia1hNq+MIAu2I+y01m/UiveD3GSnAJhcxoqGPsMilDWaMzYeU7&#10;JM7efe9MZNlX0vZm5HLXylSpB+lMQ7xQmw4PNZafx8FpwDCsE7Xfuur8chsXb+ntY+xOWt/fTfsn&#10;EBGn+HcMP/iMDgUzXfxANohWwzJl8sh+8giC881WrUFcfg1Z5PL/A8U3AAAA//8DAFBLAQItABQA&#10;BgAIAAAAIQC2gziS/gAAAOEBAAATAAAAAAAAAAAAAAAAAAAAAABbQ29udGVudF9UeXBlc10ueG1s&#10;UEsBAi0AFAAGAAgAAAAhADj9If/WAAAAlAEAAAsAAAAAAAAAAAAAAAAALwEAAF9yZWxzLy5yZWxz&#10;UEsBAi0AFAAGAAgAAAAhAPu5MnNeAgAAbAQAAA4AAAAAAAAAAAAAAAAALgIAAGRycy9lMm9Eb2Mu&#10;eG1sUEsBAi0AFAAGAAgAAAAhAOLDYzrdAAAACAEAAA8AAAAAAAAAAAAAAAAAuAQAAGRycy9kb3du&#10;cmV2LnhtbFBLBQYAAAAABAAEAPMAAADCBQAAAAA=&#10;"/>
          </w:pict>
        </mc:Fallback>
      </mc:AlternateContent>
    </w:r>
  </w:p>
  <w:p w:rsidR="005C550E" w:rsidRPr="000271DC" w:rsidRDefault="005C550E" w:rsidP="005C550E">
    <w:pPr>
      <w:jc w:val="center"/>
      <w:rPr>
        <w:rFonts w:eastAsia="Calibri"/>
        <w:b/>
        <w:sz w:val="18"/>
        <w:szCs w:val="22"/>
        <w:lang w:eastAsia="en-US"/>
      </w:rPr>
    </w:pPr>
    <w:r w:rsidRPr="000271DC">
      <w:rPr>
        <w:rFonts w:eastAsia="Calibri"/>
        <w:b/>
        <w:sz w:val="18"/>
        <w:szCs w:val="22"/>
        <w:lang w:eastAsia="en-US"/>
      </w:rPr>
      <w:t>Споразумение за изпълнение на СВОМР №РД50-40/24.04.2018 г.</w:t>
    </w:r>
  </w:p>
  <w:p w:rsidR="005C550E" w:rsidRPr="000271DC" w:rsidRDefault="005C550E" w:rsidP="005C550E">
    <w:pPr>
      <w:jc w:val="center"/>
      <w:rPr>
        <w:rFonts w:eastAsia="Calibri"/>
        <w:sz w:val="18"/>
        <w:szCs w:val="22"/>
        <w:lang w:val="en-US" w:eastAsia="en-US"/>
      </w:rPr>
    </w:pPr>
    <w:r w:rsidRPr="000271DC">
      <w:rPr>
        <w:rFonts w:eastAsia="Calibri"/>
        <w:sz w:val="18"/>
        <w:szCs w:val="22"/>
        <w:lang w:eastAsia="en-US"/>
      </w:rPr>
      <w:t>Сдружение „Местна инициативна група –Лом“,гр.Лом,  ул.“Георги Манафски“ № 19, ет.2</w:t>
    </w:r>
  </w:p>
  <w:p w:rsidR="005C550E" w:rsidRPr="000271DC" w:rsidRDefault="005C550E" w:rsidP="005C550E">
    <w:pPr>
      <w:jc w:val="center"/>
      <w:rPr>
        <w:rFonts w:eastAsia="Calibri"/>
        <w:sz w:val="18"/>
        <w:szCs w:val="22"/>
        <w:lang w:eastAsia="en-US"/>
      </w:rPr>
    </w:pPr>
    <w:r w:rsidRPr="000271DC">
      <w:rPr>
        <w:rFonts w:eastAsia="Calibri"/>
        <w:b/>
        <w:sz w:val="18"/>
        <w:szCs w:val="22"/>
        <w:lang w:eastAsia="en-US"/>
      </w:rPr>
      <w:t xml:space="preserve"> тел:</w:t>
    </w:r>
    <w:r w:rsidRPr="000271DC">
      <w:rPr>
        <w:rFonts w:eastAsia="Calibri"/>
        <w:b/>
        <w:sz w:val="18"/>
        <w:szCs w:val="22"/>
        <w:lang w:val="en-US" w:eastAsia="en-US"/>
      </w:rPr>
      <w:t xml:space="preserve"> </w:t>
    </w:r>
    <w:r w:rsidRPr="000271DC">
      <w:rPr>
        <w:rFonts w:eastAsia="Calibri"/>
        <w:sz w:val="18"/>
        <w:szCs w:val="22"/>
        <w:lang w:eastAsia="en-US"/>
      </w:rPr>
      <w:t>0971/2 90 02</w:t>
    </w:r>
    <w:r w:rsidRPr="000271DC">
      <w:rPr>
        <w:rFonts w:eastAsia="Calibri"/>
        <w:sz w:val="18"/>
        <w:szCs w:val="22"/>
        <w:lang w:val="en-US" w:eastAsia="en-US"/>
      </w:rPr>
      <w:t xml:space="preserve"> </w:t>
    </w:r>
    <w:r w:rsidRPr="000271DC">
      <w:rPr>
        <w:rFonts w:eastAsia="Calibri"/>
        <w:b/>
        <w:sz w:val="18"/>
        <w:szCs w:val="22"/>
        <w:lang w:eastAsia="en-US"/>
      </w:rPr>
      <w:t xml:space="preserve">е-mail: </w:t>
    </w:r>
    <w:r w:rsidRPr="000271DC">
      <w:rPr>
        <w:rFonts w:eastAsia="Calibri"/>
        <w:sz w:val="18"/>
        <w:szCs w:val="22"/>
        <w:lang w:eastAsia="en-US"/>
      </w:rPr>
      <w:t>office@miglom.org  ,</w:t>
    </w:r>
    <w:r w:rsidRPr="000271DC">
      <w:rPr>
        <w:rFonts w:eastAsia="Calibri"/>
        <w:b/>
        <w:sz w:val="18"/>
        <w:szCs w:val="22"/>
        <w:lang w:eastAsia="en-US"/>
      </w:rPr>
      <w:t xml:space="preserve"> email:</w:t>
    </w:r>
    <w:r w:rsidRPr="000271DC">
      <w:rPr>
        <w:rFonts w:eastAsia="Calibri"/>
        <w:sz w:val="18"/>
        <w:szCs w:val="22"/>
        <w:lang w:eastAsia="en-US"/>
      </w:rPr>
      <w:t xml:space="preserve"> miglom@abv.bg</w:t>
    </w:r>
  </w:p>
  <w:p w:rsidR="005C550E" w:rsidRPr="000271DC" w:rsidRDefault="009A1710" w:rsidP="005C550E">
    <w:pPr>
      <w:jc w:val="center"/>
      <w:rPr>
        <w:rFonts w:eastAsia="Calibri"/>
        <w:b/>
        <w:sz w:val="20"/>
        <w:szCs w:val="22"/>
        <w:lang w:eastAsia="en-US"/>
      </w:rPr>
    </w:pPr>
    <w:hyperlink r:id="rId1" w:history="1">
      <w:r w:rsidR="005C550E" w:rsidRPr="000271DC">
        <w:rPr>
          <w:rStyle w:val="a3"/>
          <w:rFonts w:eastAsia="Calibri"/>
          <w:b/>
          <w:szCs w:val="22"/>
          <w:lang w:eastAsia="en-US"/>
        </w:rPr>
        <w:t>www.miglom.org</w:t>
      </w:r>
    </w:hyperlink>
  </w:p>
  <w:p w:rsidR="00EF08A2" w:rsidRDefault="00EF08A2" w:rsidP="005C550E">
    <w:pPr>
      <w:spacing w:line="220" w:lineRule="exact"/>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522" w:rsidRDefault="00CC34C7">
    <w:pPr>
      <w:rPr>
        <w:sz w:val="2"/>
        <w:szCs w:val="2"/>
      </w:rPr>
    </w:pPr>
    <w:r>
      <w:rPr>
        <w:noProof/>
        <w:lang w:bidi="ar-SA"/>
      </w:rPr>
      <mc:AlternateContent>
        <mc:Choice Requires="wps">
          <w:drawing>
            <wp:anchor distT="0" distB="0" distL="63500" distR="63500" simplePos="0" relativeHeight="314572442" behindDoc="1" locked="0" layoutInCell="1" allowOverlap="1">
              <wp:simplePos x="0" y="0"/>
              <wp:positionH relativeFrom="page">
                <wp:posOffset>6821170</wp:posOffset>
              </wp:positionH>
              <wp:positionV relativeFrom="page">
                <wp:posOffset>9835515</wp:posOffset>
              </wp:positionV>
              <wp:extent cx="172720" cy="160655"/>
              <wp:effectExtent l="1270" t="0" r="635"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0522" w:rsidRDefault="001E71AC">
                          <w:pPr>
                            <w:pStyle w:val="a6"/>
                            <w:shd w:val="clear" w:color="auto" w:fill="auto"/>
                            <w:spacing w:before="0" w:line="240" w:lineRule="auto"/>
                            <w:jc w:val="left"/>
                          </w:pPr>
                          <w:r>
                            <w:fldChar w:fldCharType="begin"/>
                          </w:r>
                          <w:r>
                            <w:instrText xml:space="preserve"> PAGE \* MERGEFORMAT </w:instrText>
                          </w:r>
                          <w:r>
                            <w:fldChar w:fldCharType="separate"/>
                          </w:r>
                          <w:r w:rsidR="00764A48" w:rsidRPr="00764A48">
                            <w:rPr>
                              <w:rStyle w:val="a7"/>
                              <w:i/>
                              <w:iCs/>
                              <w:noProof/>
                            </w:rPr>
                            <w:t>16</w:t>
                          </w:r>
                          <w:r>
                            <w:rPr>
                              <w:rStyle w:val="a7"/>
                              <w:i/>
                              <w:i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37.1pt;margin-top:774.45pt;width:13.6pt;height:12.65pt;z-index:-18874403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BBNqwIAAK0FAAAOAAAAZHJzL2Uyb0RvYy54bWysVG1vmzAQ/j5p/8Hyd8pLCQmoZGpDmCZ1&#10;L1K7H+BgE6yBjWw30E377zubkKatJk3b+GAd9vm5e+4e39W7sWvRgSnNpchxeBFgxEQlKRf7HH+9&#10;L70VRtoQQUkrBcvxI9P43frtm6uhz1gkG9lSphCACJ0NfY4bY/rM93XVsI7oC9kzAYe1VB0x8Kv2&#10;PlVkAPSu9aMgSPxBKtorWTGtYbeYDvHa4dc1q8znutbMoDbHkJtxq3Lrzq7++opke0X6hlfHNMhf&#10;ZNERLiDoCaoghqAHxV9BdbxSUsvaXFSy82Vd84o5DsAmDF6wuWtIzxwXKI7uT2XS/w+2+nT4ohCn&#10;Ob7ESJAOWnTPRoNu5IgubXWGXmfgdNeDmxlhG7rsmOr+VlbfNBJy0xCxZ9dKyaFhhEJ2ob3pn12d&#10;cLQF2Q0fJYUw5MFIBzTWqrOlg2IgQIcuPZ46Y1OpbMhltIzgpIKjMAmSxcJFINl8uVfavGeyQ9bI&#10;sYLGO3ByuNXGJkOy2cXGErLkbeua34pnG+A47UBouGrPbBKulz/SIN2utqvYi6Nk68VBUXjX5Sb2&#10;kjJcLorLYrMpwp82bhhnDaeUCRtm1lUY/1nfjgqfFHFSlpYtpxbOpqTVfrdpFToQ0HXpvmNBztz8&#10;52m4IgCXF5TCKA5uotQrk9XSi8t44aXLYOUFYXqTJkGcxkX5nNItF+zfKaEhx+kiWkxa+i23wH2v&#10;uZGs4wYmR8u7HK9OTiSzCtwK6lprCG8n+6wUNv2nUkC750Y7vVqJTmI14250D8OJ2Wp5J+kjCFhJ&#10;EBhoEaYeGI1U3zEaYILkWMCIw6j9IOAJ2GEzG2o2drNBRAUXc2wwmsyNmYbSQ6/4vgHc+ZFdwzMp&#10;uZPwUw7HxwUzwTE5zi87dM7/ndfTlF3/AgAA//8DAFBLAwQUAAYACAAAACEAtIwjct8AAAAPAQAA&#10;DwAAAGRycy9kb3ducmV2LnhtbEyPwU7DMBBE70j8g7WVuFE7VaAhxKlQJS7cKBUSNzfexlFjO7Ld&#10;NPl7Nie47eyMZt9Wu8n2bMQQO+8kZGsBDF3jdedaCcev98cCWEzKadV7hxJmjLCr7+8qVWp/c584&#10;HlLLqMTFUkkwKQ0l57ExaFVc+wEdeWcfrEokQ8t1UDcqtz3fCPHMreocXTBqwL3B5nK4Wgnb6dvj&#10;EHGPP+exCaabi/5jlvJhNb29Aks4pb8wLPiEDjUxnfzV6ch60mKbbyhL01NevABbMpnIcmCnZbe4&#10;vK74/z/qXwAAAP//AwBQSwECLQAUAAYACAAAACEAtoM4kv4AAADhAQAAEwAAAAAAAAAAAAAAAAAA&#10;AAAAW0NvbnRlbnRfVHlwZXNdLnhtbFBLAQItABQABgAIAAAAIQA4/SH/1gAAAJQBAAALAAAAAAAA&#10;AAAAAAAAAC8BAABfcmVscy8ucmVsc1BLAQItABQABgAIAAAAIQC72BBNqwIAAK0FAAAOAAAAAAAA&#10;AAAAAAAAAC4CAABkcnMvZTJvRG9jLnhtbFBLAQItABQABgAIAAAAIQC0jCNy3wAAAA8BAAAPAAAA&#10;AAAAAAAAAAAAAAUFAABkcnMvZG93bnJldi54bWxQSwUGAAAAAAQABADzAAAAEQYAAAAA&#10;" filled="f" stroked="f">
              <v:textbox style="mso-fit-shape-to-text:t" inset="0,0,0,0">
                <w:txbxContent>
                  <w:p w:rsidR="00260522" w:rsidRDefault="001E71AC">
                    <w:pPr>
                      <w:pStyle w:val="a6"/>
                      <w:shd w:val="clear" w:color="auto" w:fill="auto"/>
                      <w:spacing w:before="0" w:line="240" w:lineRule="auto"/>
                      <w:jc w:val="left"/>
                    </w:pPr>
                    <w:r>
                      <w:fldChar w:fldCharType="begin"/>
                    </w:r>
                    <w:r>
                      <w:instrText xml:space="preserve"> PAGE \* MERGEFORMAT </w:instrText>
                    </w:r>
                    <w:r>
                      <w:fldChar w:fldCharType="separate"/>
                    </w:r>
                    <w:r w:rsidR="00764A48" w:rsidRPr="00764A48">
                      <w:rPr>
                        <w:rStyle w:val="a7"/>
                        <w:i/>
                        <w:iCs/>
                        <w:noProof/>
                      </w:rPr>
                      <w:t>16</w:t>
                    </w:r>
                    <w:r>
                      <w:rPr>
                        <w:rStyle w:val="a7"/>
                        <w:i/>
                        <w:iCs/>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522" w:rsidRDefault="00CC34C7">
    <w:pPr>
      <w:rPr>
        <w:sz w:val="2"/>
        <w:szCs w:val="2"/>
      </w:rPr>
    </w:pPr>
    <w:r>
      <w:rPr>
        <w:noProof/>
        <w:lang w:bidi="ar-SA"/>
      </w:rPr>
      <mc:AlternateContent>
        <mc:Choice Requires="wps">
          <w:drawing>
            <wp:anchor distT="0" distB="0" distL="63500" distR="63500" simplePos="0" relativeHeight="314572444" behindDoc="1" locked="0" layoutInCell="1" allowOverlap="1">
              <wp:simplePos x="0" y="0"/>
              <wp:positionH relativeFrom="page">
                <wp:posOffset>6816725</wp:posOffset>
              </wp:positionH>
              <wp:positionV relativeFrom="page">
                <wp:posOffset>9838690</wp:posOffset>
              </wp:positionV>
              <wp:extent cx="172720" cy="1606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0522" w:rsidRDefault="001E71AC">
                          <w:pPr>
                            <w:pStyle w:val="a6"/>
                            <w:shd w:val="clear" w:color="auto" w:fill="auto"/>
                            <w:spacing w:before="0" w:line="240" w:lineRule="auto"/>
                            <w:jc w:val="left"/>
                          </w:pPr>
                          <w:r>
                            <w:fldChar w:fldCharType="begin"/>
                          </w:r>
                          <w:r>
                            <w:instrText xml:space="preserve"> PAGE \* MERGEFORMAT </w:instrText>
                          </w:r>
                          <w:r>
                            <w:fldChar w:fldCharType="separate"/>
                          </w:r>
                          <w:r w:rsidR="00F20421" w:rsidRPr="00F20421">
                            <w:rPr>
                              <w:rStyle w:val="a7"/>
                              <w:i/>
                              <w:iCs/>
                              <w:noProof/>
                            </w:rPr>
                            <w:t>9</w:t>
                          </w:r>
                          <w:r>
                            <w:rPr>
                              <w:rStyle w:val="a7"/>
                              <w:i/>
                              <w:i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36.75pt;margin-top:774.7pt;width:13.6pt;height:12.65pt;z-index:-1887440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WxxqgIAAK0FAAAOAAAAZHJzL2Uyb0RvYy54bWysVG1vmzAQ/j5p/8Hyd8rLCAmopGpDmCZ1&#10;L1K7H+AYE6yBjWw30E377zubkKatJk3b+IDO9vm55+4e3+XV2LXowJTmUuQ4vAgwYoLKiot9jr/e&#10;l94KI22IqEgrBcvxI9P4av32zeXQZyySjWwrphCACJ0NfY4bY/rM9zVtWEf0heyZgMNaqo4YWKq9&#10;XykyAHrX+lEQJP4gVdUrSZnWsFtMh3jt8OuaUfO5rjUzqM0xcDPur9x/Z//++pJke0X6htMjDfIX&#10;LDrCBQQ9QRXEEPSg+CuojlMltazNBZWdL+uaU+ZygGzC4EU2dw3pmcsFiqP7U5n0/4Olnw5fFOIV&#10;9A4jQTpo0T0bDbqRIwptdYZeZ+B014ObGWHbetpMdX8r6TeNhNw0ROzZtVJyaBipgJ276Z9dnXC0&#10;BdkNH2UFYciDkQ5orFVnAaEYCNChS4+nzlgq1IZcRssITigchUmQLBaWm0+y+XKvtHnPZIeskWMF&#10;jXfg5HCrzeQ6u9hYQpa8bV3zW/FsAzCnHQgNV+2ZJeF6+SMN0u1qu4q9OEq2XhwUhXddbmIvKcPl&#10;onhXbDZF+NPGDeOs4VXFhA0z6yqM/6xvR4VPijgpS8uWVxbOUtJqv9u0Ch0I6Lp037EgZ27+cxqu&#10;XpDLi5TCKA5uotQrk9XSi8t44aXLYOUFYXqTJkGcxkX5PKVbLti/p4SGHKeLaDFp6be5Be57nRvJ&#10;Om5gcrS8y/Hq5EQyq8CtqFxrDeHtZJ+VwtJ/KgW0e26006uV6CRWM+5G9zCi+RnsZPUIAlYSBAZa&#10;hKkHRiPVd4wGmCA5FjDiMGo/CHgCdtjMhpqN3WwQQeFijg1Gk7kx01B66BXfN4A7P7JreCYldxK2&#10;72niAPztAmaCy+Q4v+zQOV87r6cpu/4FAAD//wMAUEsDBBQABgAIAAAAIQBE75384AAAAA8BAAAP&#10;AAAAZHJzL2Rvd25yZXYueG1sTI/BTsMwEETvSPyDtUjcqF1IcQlxKlSJCzcKQuLmxts4wl5HsZsm&#10;f49zgtvO7mj2TbWbvGMjDrELpGC9EsCQmmA6ahV8frzebYHFpMloFwgVzBhhV19fVbo04ULvOB5S&#10;y3IIxVIrsCn1Jeexseh1XIUeKd9OYfA6ZTm03Az6ksO94/dCPHKvO8ofrO5xb7H5OZy9Ajl9Bewj&#10;7vH7NDaD7eate5uVur2ZXp6BJZzSnxkW/IwOdWY6hjOZyFzWQj5ssjdPm+KpALZ41kJIYMdlJwsJ&#10;vK74/x71LwAAAP//AwBQSwECLQAUAAYACAAAACEAtoM4kv4AAADhAQAAEwAAAAAAAAAAAAAAAAAA&#10;AAAAW0NvbnRlbnRfVHlwZXNdLnhtbFBLAQItABQABgAIAAAAIQA4/SH/1gAAAJQBAAALAAAAAAAA&#10;AAAAAAAAAC8BAABfcmVscy8ucmVsc1BLAQItABQABgAIAAAAIQD4BWxxqgIAAK0FAAAOAAAAAAAA&#10;AAAAAAAAAC4CAABkcnMvZTJvRG9jLnhtbFBLAQItABQABgAIAAAAIQBE75384AAAAA8BAAAPAAAA&#10;AAAAAAAAAAAAAAQFAABkcnMvZG93bnJldi54bWxQSwUGAAAAAAQABADzAAAAEQYAAAAA&#10;" filled="f" stroked="f">
              <v:textbox style="mso-fit-shape-to-text:t" inset="0,0,0,0">
                <w:txbxContent>
                  <w:p w:rsidR="00260522" w:rsidRDefault="001E71AC">
                    <w:pPr>
                      <w:pStyle w:val="a6"/>
                      <w:shd w:val="clear" w:color="auto" w:fill="auto"/>
                      <w:spacing w:before="0" w:line="240" w:lineRule="auto"/>
                      <w:jc w:val="left"/>
                    </w:pPr>
                    <w:r>
                      <w:fldChar w:fldCharType="begin"/>
                    </w:r>
                    <w:r>
                      <w:instrText xml:space="preserve"> PAGE \* MERGEFORMAT </w:instrText>
                    </w:r>
                    <w:r>
                      <w:fldChar w:fldCharType="separate"/>
                    </w:r>
                    <w:r w:rsidR="00F20421" w:rsidRPr="00F20421">
                      <w:rPr>
                        <w:rStyle w:val="a7"/>
                        <w:i/>
                        <w:iCs/>
                        <w:noProof/>
                      </w:rPr>
                      <w:t>9</w:t>
                    </w:r>
                    <w:r>
                      <w:rPr>
                        <w:rStyle w:val="a7"/>
                        <w:i/>
                        <w:iCs/>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584170"/>
      <w:docPartObj>
        <w:docPartGallery w:val="Page Numbers (Bottom of Page)"/>
        <w:docPartUnique/>
      </w:docPartObj>
    </w:sdtPr>
    <w:sdtEndPr>
      <w:rPr>
        <w:noProof/>
      </w:rPr>
    </w:sdtEndPr>
    <w:sdtContent>
      <w:p w:rsidR="006815A4" w:rsidRDefault="006815A4">
        <w:pPr>
          <w:pStyle w:val="af"/>
          <w:jc w:val="right"/>
        </w:pPr>
        <w:r>
          <w:fldChar w:fldCharType="begin"/>
        </w:r>
        <w:r>
          <w:instrText xml:space="preserve"> PAGE   \* MERGEFORMAT </w:instrText>
        </w:r>
        <w:r>
          <w:fldChar w:fldCharType="separate"/>
        </w:r>
        <w:r w:rsidR="00F20421">
          <w:rPr>
            <w:noProof/>
          </w:rPr>
          <w:t>2</w:t>
        </w:r>
        <w:r>
          <w:rPr>
            <w:noProof/>
          </w:rPr>
          <w:fldChar w:fldCharType="end"/>
        </w:r>
      </w:p>
    </w:sdtContent>
  </w:sdt>
  <w:p w:rsidR="00260522" w:rsidRDefault="0026052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710" w:rsidRDefault="009A1710">
      <w:r>
        <w:separator/>
      </w:r>
    </w:p>
  </w:footnote>
  <w:footnote w:type="continuationSeparator" w:id="0">
    <w:p w:rsidR="009A1710" w:rsidRDefault="009A1710">
      <w:r>
        <w:continuationSeparator/>
      </w:r>
    </w:p>
  </w:footnote>
  <w:footnote w:id="1">
    <w:p w:rsidR="00260522" w:rsidRDefault="001E71AC">
      <w:pPr>
        <w:pStyle w:val="1"/>
        <w:shd w:val="clear" w:color="auto" w:fill="auto"/>
        <w:ind w:left="40"/>
      </w:pPr>
      <w:r>
        <w:rPr>
          <w:vertAlign w:val="superscript"/>
        </w:rPr>
        <w:footnoteRef/>
      </w:r>
      <w:r>
        <w:t xml:space="preserve"> Представител на публичния сектор е лице по смисъла на § 1 т. 21 от Допълнителните разпоредби на Наредба 22 от 14.12.2015г.</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421" w:rsidRDefault="00F20421">
    <w:pPr>
      <w:pStyle w:val="ad"/>
    </w:pPr>
    <w:r>
      <w:rPr>
        <w:noProof/>
        <w:lang w:bidi="ar-SA"/>
      </w:rPr>
      <w:drawing>
        <wp:inline distT="0" distB="0" distL="0" distR="0" wp14:anchorId="1720684D">
          <wp:extent cx="5619115" cy="666750"/>
          <wp:effectExtent l="0" t="0" r="63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115" cy="6667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473" w:rsidRDefault="008C5473" w:rsidP="008C5473">
    <w:pPr>
      <w:pStyle w:val="ad"/>
    </w:pPr>
  </w:p>
  <w:p w:rsidR="008C5473" w:rsidRDefault="008C5473" w:rsidP="00FC55BE">
    <w:pPr>
      <w:pStyle w:val="ad"/>
      <w:jc w:val="center"/>
    </w:pPr>
    <w:r>
      <w:rPr>
        <w:noProof/>
        <w:lang w:bidi="ar-SA"/>
      </w:rPr>
      <w:drawing>
        <wp:inline distT="0" distB="0" distL="0" distR="0">
          <wp:extent cx="5609590" cy="657225"/>
          <wp:effectExtent l="0" t="0" r="0" b="9525"/>
          <wp:docPr id="41" name="Картина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9590" cy="657225"/>
                  </a:xfrm>
                  <a:prstGeom prst="rect">
                    <a:avLst/>
                  </a:prstGeom>
                  <a:noFill/>
                </pic:spPr>
              </pic:pic>
            </a:graphicData>
          </a:graphic>
        </wp:inline>
      </w:drawing>
    </w:r>
  </w:p>
  <w:p w:rsidR="00816268" w:rsidRDefault="00816268">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0BAC"/>
    <w:multiLevelType w:val="multilevel"/>
    <w:tmpl w:val="FB688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7861E2"/>
    <w:multiLevelType w:val="multilevel"/>
    <w:tmpl w:val="D89096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D205C3"/>
    <w:multiLevelType w:val="multilevel"/>
    <w:tmpl w:val="97CA9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802D97"/>
    <w:multiLevelType w:val="multilevel"/>
    <w:tmpl w:val="528C561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BA673F"/>
    <w:multiLevelType w:val="hybridMultilevel"/>
    <w:tmpl w:val="48D45354"/>
    <w:lvl w:ilvl="0" w:tplc="044AF8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C85C84"/>
    <w:multiLevelType w:val="multilevel"/>
    <w:tmpl w:val="06D2E8A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E96E14"/>
    <w:multiLevelType w:val="multilevel"/>
    <w:tmpl w:val="77C412A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A564B7"/>
    <w:multiLevelType w:val="multilevel"/>
    <w:tmpl w:val="097047C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0F5467"/>
    <w:multiLevelType w:val="multilevel"/>
    <w:tmpl w:val="608EA9D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BE75B4"/>
    <w:multiLevelType w:val="multilevel"/>
    <w:tmpl w:val="75CCAAE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046CC9"/>
    <w:multiLevelType w:val="multilevel"/>
    <w:tmpl w:val="66FEA5D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8F363F"/>
    <w:multiLevelType w:val="multilevel"/>
    <w:tmpl w:val="88FA53B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B403F8"/>
    <w:multiLevelType w:val="multilevel"/>
    <w:tmpl w:val="CE7602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2B32DB"/>
    <w:multiLevelType w:val="multilevel"/>
    <w:tmpl w:val="78F84F4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ED3F46"/>
    <w:multiLevelType w:val="multilevel"/>
    <w:tmpl w:val="2E0874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F803CB"/>
    <w:multiLevelType w:val="multilevel"/>
    <w:tmpl w:val="6DD01E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0301F1"/>
    <w:multiLevelType w:val="multilevel"/>
    <w:tmpl w:val="7624E1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F11A04"/>
    <w:multiLevelType w:val="multilevel"/>
    <w:tmpl w:val="919CA50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0E7534"/>
    <w:multiLevelType w:val="multilevel"/>
    <w:tmpl w:val="2C70164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321FEE"/>
    <w:multiLevelType w:val="multilevel"/>
    <w:tmpl w:val="4C22230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761F64"/>
    <w:multiLevelType w:val="multilevel"/>
    <w:tmpl w:val="10C6F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8F6642"/>
    <w:multiLevelType w:val="multilevel"/>
    <w:tmpl w:val="6CF68C4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3403AD"/>
    <w:multiLevelType w:val="multilevel"/>
    <w:tmpl w:val="84F2D6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8E2D0A"/>
    <w:multiLevelType w:val="multilevel"/>
    <w:tmpl w:val="3DA0AC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8A7641"/>
    <w:multiLevelType w:val="multilevel"/>
    <w:tmpl w:val="C3F8B1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99007E"/>
    <w:multiLevelType w:val="multilevel"/>
    <w:tmpl w:val="1DE4F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2E3432"/>
    <w:multiLevelType w:val="hybridMultilevel"/>
    <w:tmpl w:val="0532C46A"/>
    <w:lvl w:ilvl="0" w:tplc="044AF8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2C2232"/>
    <w:multiLevelType w:val="multilevel"/>
    <w:tmpl w:val="108C206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485236"/>
    <w:multiLevelType w:val="multilevel"/>
    <w:tmpl w:val="4CF000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2A1EF4"/>
    <w:multiLevelType w:val="multilevel"/>
    <w:tmpl w:val="498631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114871"/>
    <w:multiLevelType w:val="multilevel"/>
    <w:tmpl w:val="B00437E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C62C3A"/>
    <w:multiLevelType w:val="multilevel"/>
    <w:tmpl w:val="BA3E8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B8E3AC7"/>
    <w:multiLevelType w:val="multilevel"/>
    <w:tmpl w:val="4E603C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99586E"/>
    <w:multiLevelType w:val="multilevel"/>
    <w:tmpl w:val="8B8E6A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9"/>
  </w:num>
  <w:num w:numId="3">
    <w:abstractNumId w:val="0"/>
  </w:num>
  <w:num w:numId="4">
    <w:abstractNumId w:val="18"/>
  </w:num>
  <w:num w:numId="5">
    <w:abstractNumId w:val="15"/>
  </w:num>
  <w:num w:numId="6">
    <w:abstractNumId w:val="30"/>
  </w:num>
  <w:num w:numId="7">
    <w:abstractNumId w:val="31"/>
  </w:num>
  <w:num w:numId="8">
    <w:abstractNumId w:val="5"/>
  </w:num>
  <w:num w:numId="9">
    <w:abstractNumId w:val="33"/>
  </w:num>
  <w:num w:numId="10">
    <w:abstractNumId w:val="7"/>
  </w:num>
  <w:num w:numId="11">
    <w:abstractNumId w:val="32"/>
  </w:num>
  <w:num w:numId="12">
    <w:abstractNumId w:val="9"/>
  </w:num>
  <w:num w:numId="13">
    <w:abstractNumId w:val="17"/>
  </w:num>
  <w:num w:numId="14">
    <w:abstractNumId w:val="14"/>
  </w:num>
  <w:num w:numId="15">
    <w:abstractNumId w:val="3"/>
  </w:num>
  <w:num w:numId="16">
    <w:abstractNumId w:val="20"/>
  </w:num>
  <w:num w:numId="17">
    <w:abstractNumId w:val="10"/>
  </w:num>
  <w:num w:numId="18">
    <w:abstractNumId w:val="27"/>
  </w:num>
  <w:num w:numId="19">
    <w:abstractNumId w:val="21"/>
  </w:num>
  <w:num w:numId="20">
    <w:abstractNumId w:val="23"/>
  </w:num>
  <w:num w:numId="21">
    <w:abstractNumId w:val="28"/>
  </w:num>
  <w:num w:numId="22">
    <w:abstractNumId w:val="12"/>
  </w:num>
  <w:num w:numId="23">
    <w:abstractNumId w:val="24"/>
  </w:num>
  <w:num w:numId="24">
    <w:abstractNumId w:val="22"/>
  </w:num>
  <w:num w:numId="25">
    <w:abstractNumId w:val="1"/>
  </w:num>
  <w:num w:numId="26">
    <w:abstractNumId w:val="6"/>
  </w:num>
  <w:num w:numId="27">
    <w:abstractNumId w:val="11"/>
  </w:num>
  <w:num w:numId="28">
    <w:abstractNumId w:val="4"/>
  </w:num>
  <w:num w:numId="29">
    <w:abstractNumId w:val="25"/>
  </w:num>
  <w:num w:numId="30">
    <w:abstractNumId w:val="13"/>
  </w:num>
  <w:num w:numId="31">
    <w:abstractNumId w:val="16"/>
  </w:num>
  <w:num w:numId="32">
    <w:abstractNumId w:val="8"/>
  </w:num>
  <w:num w:numId="33">
    <w:abstractNumId w:val="26"/>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522"/>
    <w:rsid w:val="00013B99"/>
    <w:rsid w:val="000461A7"/>
    <w:rsid w:val="00060D4B"/>
    <w:rsid w:val="00060D7C"/>
    <w:rsid w:val="00062A88"/>
    <w:rsid w:val="000B0B70"/>
    <w:rsid w:val="000B30C7"/>
    <w:rsid w:val="000F2CE2"/>
    <w:rsid w:val="001660AF"/>
    <w:rsid w:val="001A6981"/>
    <w:rsid w:val="001E71AC"/>
    <w:rsid w:val="00247281"/>
    <w:rsid w:val="0025156A"/>
    <w:rsid w:val="00260522"/>
    <w:rsid w:val="00286CE0"/>
    <w:rsid w:val="002A6F3C"/>
    <w:rsid w:val="002D5685"/>
    <w:rsid w:val="003360A6"/>
    <w:rsid w:val="003B0E19"/>
    <w:rsid w:val="004027A1"/>
    <w:rsid w:val="00405BBB"/>
    <w:rsid w:val="004D5684"/>
    <w:rsid w:val="00586FDA"/>
    <w:rsid w:val="005C550E"/>
    <w:rsid w:val="005D5739"/>
    <w:rsid w:val="006815A4"/>
    <w:rsid w:val="006B4517"/>
    <w:rsid w:val="006C2C53"/>
    <w:rsid w:val="006E0F0A"/>
    <w:rsid w:val="006F0EB4"/>
    <w:rsid w:val="006F4307"/>
    <w:rsid w:val="00764A48"/>
    <w:rsid w:val="007A5950"/>
    <w:rsid w:val="007B5368"/>
    <w:rsid w:val="007D2088"/>
    <w:rsid w:val="00816268"/>
    <w:rsid w:val="008269B1"/>
    <w:rsid w:val="00867B3D"/>
    <w:rsid w:val="008B75BA"/>
    <w:rsid w:val="008C5473"/>
    <w:rsid w:val="008C6E7D"/>
    <w:rsid w:val="009018F2"/>
    <w:rsid w:val="00916FFA"/>
    <w:rsid w:val="009172D6"/>
    <w:rsid w:val="009233D3"/>
    <w:rsid w:val="00923AE3"/>
    <w:rsid w:val="009719F3"/>
    <w:rsid w:val="00971E66"/>
    <w:rsid w:val="00997B74"/>
    <w:rsid w:val="009A1710"/>
    <w:rsid w:val="009E47EE"/>
    <w:rsid w:val="00A26468"/>
    <w:rsid w:val="00AA1362"/>
    <w:rsid w:val="00AA67B9"/>
    <w:rsid w:val="00B131E2"/>
    <w:rsid w:val="00B13981"/>
    <w:rsid w:val="00B63071"/>
    <w:rsid w:val="00B94BA4"/>
    <w:rsid w:val="00C064FD"/>
    <w:rsid w:val="00C215DA"/>
    <w:rsid w:val="00C70ED5"/>
    <w:rsid w:val="00CC34C7"/>
    <w:rsid w:val="00D35813"/>
    <w:rsid w:val="00D60D84"/>
    <w:rsid w:val="00DC69CE"/>
    <w:rsid w:val="00DD127C"/>
    <w:rsid w:val="00DE0932"/>
    <w:rsid w:val="00E00733"/>
    <w:rsid w:val="00E01A71"/>
    <w:rsid w:val="00E26FBF"/>
    <w:rsid w:val="00E5072F"/>
    <w:rsid w:val="00E82EAB"/>
    <w:rsid w:val="00E855D0"/>
    <w:rsid w:val="00E91029"/>
    <w:rsid w:val="00EF08A2"/>
    <w:rsid w:val="00F20421"/>
    <w:rsid w:val="00FC5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27293"/>
  <w15:docId w15:val="{4297B7A5-BC3D-4AC3-9D06-275A97FC5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Долен колонтитул_"/>
    <w:basedOn w:val="a0"/>
    <w:link w:val="1"/>
    <w:rPr>
      <w:rFonts w:ascii="Times New Roman" w:eastAsia="Times New Roman" w:hAnsi="Times New Roman" w:cs="Times New Roman"/>
      <w:b w:val="0"/>
      <w:bCs w:val="0"/>
      <w:i w:val="0"/>
      <w:iCs w:val="0"/>
      <w:smallCaps w:val="0"/>
      <w:strike w:val="0"/>
      <w:sz w:val="18"/>
      <w:szCs w:val="18"/>
      <w:u w:val="none"/>
    </w:rPr>
  </w:style>
  <w:style w:type="character" w:customStyle="1" w:styleId="a5">
    <w:name w:val="Горен или долен колонтитул_"/>
    <w:basedOn w:val="a0"/>
    <w:link w:val="a6"/>
    <w:rPr>
      <w:rFonts w:ascii="Times New Roman" w:eastAsia="Times New Roman" w:hAnsi="Times New Roman" w:cs="Times New Roman"/>
      <w:b w:val="0"/>
      <w:bCs w:val="0"/>
      <w:i/>
      <w:iCs/>
      <w:smallCaps w:val="0"/>
      <w:strike w:val="0"/>
      <w:sz w:val="22"/>
      <w:szCs w:val="22"/>
      <w:u w:val="none"/>
    </w:rPr>
  </w:style>
  <w:style w:type="character" w:customStyle="1" w:styleId="105pt">
    <w:name w:val="Горен или долен колонтитул + 10.5 pt"/>
    <w:aliases w:val="Удебелен"/>
    <w:basedOn w:val="a5"/>
    <w:rPr>
      <w:rFonts w:ascii="Times New Roman" w:eastAsia="Times New Roman" w:hAnsi="Times New Roman" w:cs="Times New Roman"/>
      <w:b/>
      <w:bCs/>
      <w:i/>
      <w:iCs/>
      <w:smallCaps w:val="0"/>
      <w:strike w:val="0"/>
      <w:color w:val="000000"/>
      <w:spacing w:val="0"/>
      <w:w w:val="100"/>
      <w:position w:val="0"/>
      <w:sz w:val="21"/>
      <w:szCs w:val="21"/>
      <w:u w:val="none"/>
      <w:lang w:val="bg-BG" w:eastAsia="bg-BG" w:bidi="bg-BG"/>
    </w:rPr>
  </w:style>
  <w:style w:type="character" w:customStyle="1" w:styleId="a7">
    <w:name w:val="Горен или долен колонтитул"/>
    <w:basedOn w:val="a5"/>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a8">
    <w:name w:val="Горен или долен колонтитул + Не е курсив"/>
    <w:basedOn w:val="a5"/>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a9">
    <w:name w:val="Горен или долен колонтитул + Не е курсив"/>
    <w:basedOn w:val="a5"/>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2Exact">
    <w:name w:val="Заглавие на изображение (2) Exact"/>
    <w:basedOn w:val="a0"/>
    <w:link w:val="2"/>
    <w:rPr>
      <w:rFonts w:ascii="Arial Unicode MS" w:eastAsia="Arial Unicode MS" w:hAnsi="Arial Unicode MS" w:cs="Arial Unicode MS"/>
      <w:b/>
      <w:bCs/>
      <w:i w:val="0"/>
      <w:iCs w:val="0"/>
      <w:smallCaps w:val="0"/>
      <w:strike w:val="0"/>
      <w:sz w:val="15"/>
      <w:szCs w:val="15"/>
      <w:u w:val="none"/>
    </w:rPr>
  </w:style>
  <w:style w:type="character" w:customStyle="1" w:styleId="28pt">
    <w:name w:val="Заглавие на изображение (2) + 8 pt"/>
    <w:aliases w:val="Не е удебелен,Разредка 0 pt Exact"/>
    <w:basedOn w:val="2Exact"/>
    <w:rPr>
      <w:rFonts w:ascii="Arial Unicode MS" w:eastAsia="Arial Unicode MS" w:hAnsi="Arial Unicode MS" w:cs="Arial Unicode MS"/>
      <w:b/>
      <w:bCs/>
      <w:i w:val="0"/>
      <w:iCs w:val="0"/>
      <w:smallCaps w:val="0"/>
      <w:strike w:val="0"/>
      <w:color w:val="000000"/>
      <w:spacing w:val="8"/>
      <w:w w:val="100"/>
      <w:position w:val="0"/>
      <w:sz w:val="16"/>
      <w:szCs w:val="16"/>
      <w:u w:val="none"/>
      <w:lang w:val="bg-BG" w:eastAsia="bg-BG" w:bidi="bg-BG"/>
    </w:rPr>
  </w:style>
  <w:style w:type="character" w:customStyle="1" w:styleId="3Exact">
    <w:name w:val="Заглавие на изображение (3) Exact"/>
    <w:basedOn w:val="a0"/>
    <w:link w:val="3"/>
    <w:rPr>
      <w:rFonts w:ascii="Arial Unicode MS" w:eastAsia="Arial Unicode MS" w:hAnsi="Arial Unicode MS" w:cs="Arial Unicode MS"/>
      <w:b w:val="0"/>
      <w:bCs w:val="0"/>
      <w:i w:val="0"/>
      <w:iCs w:val="0"/>
      <w:smallCaps w:val="0"/>
      <w:strike w:val="0"/>
      <w:spacing w:val="-4"/>
      <w:sz w:val="13"/>
      <w:szCs w:val="13"/>
      <w:u w:val="none"/>
    </w:rPr>
  </w:style>
  <w:style w:type="character" w:customStyle="1" w:styleId="Exact">
    <w:name w:val="Заглавие на изображение Exact"/>
    <w:basedOn w:val="a0"/>
    <w:link w:val="aa"/>
    <w:rPr>
      <w:rFonts w:ascii="Arial Unicode MS" w:eastAsia="Arial Unicode MS" w:hAnsi="Arial Unicode MS" w:cs="Arial Unicode MS"/>
      <w:b w:val="0"/>
      <w:bCs w:val="0"/>
      <w:i w:val="0"/>
      <w:iCs w:val="0"/>
      <w:smallCaps w:val="0"/>
      <w:strike w:val="0"/>
      <w:spacing w:val="-6"/>
      <w:sz w:val="9"/>
      <w:szCs w:val="9"/>
      <w:u w:val="none"/>
    </w:rPr>
  </w:style>
  <w:style w:type="character" w:customStyle="1" w:styleId="20">
    <w:name w:val="Основен текст (2)_"/>
    <w:basedOn w:val="a0"/>
    <w:link w:val="21"/>
    <w:rPr>
      <w:rFonts w:ascii="Times New Roman" w:eastAsia="Times New Roman" w:hAnsi="Times New Roman" w:cs="Times New Roman"/>
      <w:b w:val="0"/>
      <w:bCs w:val="0"/>
      <w:i/>
      <w:iCs/>
      <w:smallCaps w:val="0"/>
      <w:strike w:val="0"/>
      <w:sz w:val="22"/>
      <w:szCs w:val="22"/>
      <w:u w:val="none"/>
    </w:rPr>
  </w:style>
  <w:style w:type="character" w:customStyle="1" w:styleId="3Exact0">
    <w:name w:val="Основен текст (3) Exact"/>
    <w:basedOn w:val="a0"/>
    <w:rPr>
      <w:rFonts w:ascii="Times New Roman" w:eastAsia="Times New Roman" w:hAnsi="Times New Roman" w:cs="Times New Roman"/>
      <w:b/>
      <w:bCs/>
      <w:i w:val="0"/>
      <w:iCs w:val="0"/>
      <w:smallCaps w:val="0"/>
      <w:strike w:val="0"/>
      <w:spacing w:val="1"/>
      <w:sz w:val="20"/>
      <w:szCs w:val="20"/>
      <w:u w:val="none"/>
    </w:rPr>
  </w:style>
  <w:style w:type="character" w:customStyle="1" w:styleId="Exact0">
    <w:name w:val="Основен текст Exact"/>
    <w:basedOn w:val="a0"/>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ен текст (4)_"/>
    <w:basedOn w:val="a0"/>
    <w:link w:val="40"/>
    <w:rPr>
      <w:rFonts w:ascii="Times New Roman" w:eastAsia="Times New Roman" w:hAnsi="Times New Roman" w:cs="Times New Roman"/>
      <w:b/>
      <w:bCs/>
      <w:i w:val="0"/>
      <w:iCs w:val="0"/>
      <w:smallCaps w:val="0"/>
      <w:strike w:val="0"/>
      <w:spacing w:val="-10"/>
      <w:sz w:val="38"/>
      <w:szCs w:val="38"/>
      <w:u w:val="none"/>
    </w:rPr>
  </w:style>
  <w:style w:type="character" w:customStyle="1" w:styleId="5">
    <w:name w:val="Основен текст (5)_"/>
    <w:basedOn w:val="a0"/>
    <w:link w:val="50"/>
    <w:rPr>
      <w:rFonts w:ascii="Times New Roman" w:eastAsia="Times New Roman" w:hAnsi="Times New Roman" w:cs="Times New Roman"/>
      <w:b w:val="0"/>
      <w:bCs w:val="0"/>
      <w:i w:val="0"/>
      <w:iCs w:val="0"/>
      <w:smallCaps w:val="0"/>
      <w:strike w:val="0"/>
      <w:sz w:val="38"/>
      <w:szCs w:val="38"/>
      <w:u w:val="none"/>
    </w:rPr>
  </w:style>
  <w:style w:type="character" w:customStyle="1" w:styleId="30">
    <w:name w:val="Основен текст (3)_"/>
    <w:basedOn w:val="a0"/>
    <w:link w:val="31"/>
    <w:rPr>
      <w:rFonts w:ascii="Times New Roman" w:eastAsia="Times New Roman" w:hAnsi="Times New Roman" w:cs="Times New Roman"/>
      <w:b/>
      <w:bCs/>
      <w:i w:val="0"/>
      <w:iCs w:val="0"/>
      <w:smallCaps w:val="0"/>
      <w:strike w:val="0"/>
      <w:sz w:val="22"/>
      <w:szCs w:val="22"/>
      <w:u w:val="none"/>
    </w:rPr>
  </w:style>
  <w:style w:type="character" w:customStyle="1" w:styleId="ab">
    <w:name w:val="Основен текст_"/>
    <w:basedOn w:val="a0"/>
    <w:link w:val="22"/>
    <w:rPr>
      <w:rFonts w:ascii="Times New Roman" w:eastAsia="Times New Roman" w:hAnsi="Times New Roman" w:cs="Times New Roman"/>
      <w:b w:val="0"/>
      <w:bCs w:val="0"/>
      <w:i w:val="0"/>
      <w:iCs w:val="0"/>
      <w:smallCaps w:val="0"/>
      <w:strike w:val="0"/>
      <w:sz w:val="22"/>
      <w:szCs w:val="22"/>
      <w:u w:val="none"/>
    </w:rPr>
  </w:style>
  <w:style w:type="character" w:customStyle="1" w:styleId="10">
    <w:name w:val="Основен текст1"/>
    <w:basedOn w:val="a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7pt">
    <w:name w:val="Основен текст + 17 pt"/>
    <w:aliases w:val="Разредка 0 pt"/>
    <w:basedOn w:val="ab"/>
    <w:rPr>
      <w:rFonts w:ascii="Times New Roman" w:eastAsia="Times New Roman" w:hAnsi="Times New Roman" w:cs="Times New Roman"/>
      <w:b w:val="0"/>
      <w:bCs w:val="0"/>
      <w:i w:val="0"/>
      <w:iCs w:val="0"/>
      <w:smallCaps w:val="0"/>
      <w:strike w:val="0"/>
      <w:color w:val="000000"/>
      <w:spacing w:val="-10"/>
      <w:w w:val="100"/>
      <w:position w:val="0"/>
      <w:sz w:val="34"/>
      <w:szCs w:val="34"/>
      <w:u w:val="none"/>
      <w:lang w:val="bg-BG" w:eastAsia="bg-BG" w:bidi="bg-BG"/>
    </w:rPr>
  </w:style>
  <w:style w:type="character" w:customStyle="1" w:styleId="ac">
    <w:name w:val="Основен текст + Удебелен"/>
    <w:basedOn w:val="ab"/>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6">
    <w:name w:val="Заглавие #6_"/>
    <w:basedOn w:val="a0"/>
    <w:link w:val="60"/>
    <w:rPr>
      <w:rFonts w:ascii="Times New Roman" w:eastAsia="Times New Roman" w:hAnsi="Times New Roman" w:cs="Times New Roman"/>
      <w:b/>
      <w:bCs/>
      <w:i w:val="0"/>
      <w:iCs w:val="0"/>
      <w:smallCaps w:val="0"/>
      <w:strike w:val="0"/>
      <w:sz w:val="22"/>
      <w:szCs w:val="22"/>
      <w:u w:val="none"/>
    </w:rPr>
  </w:style>
  <w:style w:type="character" w:customStyle="1" w:styleId="12pt">
    <w:name w:val="Горен или долен колонтитул + 12 pt"/>
    <w:aliases w:val="Не е курсив"/>
    <w:basedOn w:val="a5"/>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13pt">
    <w:name w:val="Основен текст + 13 pt"/>
    <w:basedOn w:val="a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eastAsia="bg-BG" w:bidi="bg-BG"/>
    </w:rPr>
  </w:style>
  <w:style w:type="character" w:customStyle="1" w:styleId="6Impact">
    <w:name w:val="Заглавие #6 + Impact"/>
    <w:aliases w:val="17 pt,Не е удебелен,Курсив"/>
    <w:basedOn w:val="6"/>
    <w:rPr>
      <w:rFonts w:ascii="Impact" w:eastAsia="Impact" w:hAnsi="Impact" w:cs="Impact"/>
      <w:b/>
      <w:bCs/>
      <w:i/>
      <w:iCs/>
      <w:smallCaps w:val="0"/>
      <w:strike w:val="0"/>
      <w:color w:val="000000"/>
      <w:spacing w:val="0"/>
      <w:w w:val="100"/>
      <w:position w:val="0"/>
      <w:sz w:val="34"/>
      <w:szCs w:val="34"/>
      <w:u w:val="none"/>
      <w:lang w:val="bg-BG" w:eastAsia="bg-BG" w:bidi="bg-BG"/>
    </w:rPr>
  </w:style>
  <w:style w:type="character" w:customStyle="1" w:styleId="620pt">
    <w:name w:val="Заглавие #6 + 20 pt"/>
    <w:aliases w:val="Разредка -1 pt,Мащаб 40%"/>
    <w:basedOn w:val="6"/>
    <w:rPr>
      <w:rFonts w:ascii="Times New Roman" w:eastAsia="Times New Roman" w:hAnsi="Times New Roman" w:cs="Times New Roman"/>
      <w:b/>
      <w:bCs/>
      <w:i w:val="0"/>
      <w:iCs w:val="0"/>
      <w:smallCaps w:val="0"/>
      <w:strike w:val="0"/>
      <w:color w:val="000000"/>
      <w:spacing w:val="-20"/>
      <w:w w:val="40"/>
      <w:position w:val="0"/>
      <w:sz w:val="40"/>
      <w:szCs w:val="40"/>
      <w:u w:val="none"/>
      <w:lang w:val="bg-BG" w:eastAsia="bg-BG" w:bidi="bg-BG"/>
    </w:rPr>
  </w:style>
  <w:style w:type="character" w:customStyle="1" w:styleId="105pt0">
    <w:name w:val="Основен текст + 10.5 pt"/>
    <w:aliases w:val="Курсив"/>
    <w:basedOn w:val="ab"/>
    <w:rPr>
      <w:rFonts w:ascii="Times New Roman" w:eastAsia="Times New Roman" w:hAnsi="Times New Roman" w:cs="Times New Roman"/>
      <w:b w:val="0"/>
      <w:bCs w:val="0"/>
      <w:i/>
      <w:iCs/>
      <w:smallCaps w:val="0"/>
      <w:strike w:val="0"/>
      <w:color w:val="000000"/>
      <w:spacing w:val="0"/>
      <w:w w:val="100"/>
      <w:position w:val="0"/>
      <w:sz w:val="21"/>
      <w:szCs w:val="21"/>
      <w:u w:val="none"/>
      <w:lang w:val="bg-BG" w:eastAsia="bg-BG" w:bidi="bg-BG"/>
    </w:rPr>
  </w:style>
  <w:style w:type="character" w:customStyle="1" w:styleId="23">
    <w:name w:val="Заглавие #2_"/>
    <w:basedOn w:val="a0"/>
    <w:link w:val="24"/>
    <w:rPr>
      <w:rFonts w:ascii="Arial" w:eastAsia="Arial" w:hAnsi="Arial" w:cs="Arial"/>
      <w:b w:val="0"/>
      <w:bCs w:val="0"/>
      <w:i/>
      <w:iCs/>
      <w:smallCaps w:val="0"/>
      <w:strike w:val="0"/>
      <w:spacing w:val="-20"/>
      <w:sz w:val="28"/>
      <w:szCs w:val="28"/>
      <w:u w:val="none"/>
    </w:rPr>
  </w:style>
  <w:style w:type="character" w:customStyle="1" w:styleId="2TimesNewRoman">
    <w:name w:val="Заглавие #2 + Times New Roman"/>
    <w:aliases w:val="21 pt,Не е курсив,Разредка -1 pt"/>
    <w:basedOn w:val="23"/>
    <w:rPr>
      <w:rFonts w:ascii="Times New Roman" w:eastAsia="Times New Roman" w:hAnsi="Times New Roman" w:cs="Times New Roman"/>
      <w:b w:val="0"/>
      <w:bCs w:val="0"/>
      <w:i/>
      <w:iCs/>
      <w:smallCaps w:val="0"/>
      <w:strike w:val="0"/>
      <w:color w:val="000000"/>
      <w:spacing w:val="-30"/>
      <w:w w:val="100"/>
      <w:position w:val="0"/>
      <w:sz w:val="42"/>
      <w:szCs w:val="42"/>
      <w:u w:val="none"/>
      <w:lang w:val="bg-BG" w:eastAsia="bg-BG" w:bidi="bg-BG"/>
    </w:rPr>
  </w:style>
  <w:style w:type="character" w:customStyle="1" w:styleId="2TimesNewRoman0">
    <w:name w:val="Заглавие #2 + Times New Roman"/>
    <w:aliases w:val="17 pt,Не е курсив,Разредка 0 pt"/>
    <w:basedOn w:val="23"/>
    <w:rPr>
      <w:rFonts w:ascii="Times New Roman" w:eastAsia="Times New Roman" w:hAnsi="Times New Roman" w:cs="Times New Roman"/>
      <w:b w:val="0"/>
      <w:bCs w:val="0"/>
      <w:i/>
      <w:iCs/>
      <w:smallCaps w:val="0"/>
      <w:strike w:val="0"/>
      <w:color w:val="000000"/>
      <w:spacing w:val="-10"/>
      <w:w w:val="100"/>
      <w:position w:val="0"/>
      <w:sz w:val="34"/>
      <w:szCs w:val="34"/>
      <w:u w:val="none"/>
      <w:lang w:val="bg-BG" w:eastAsia="bg-BG" w:bidi="bg-BG"/>
    </w:rPr>
  </w:style>
  <w:style w:type="character" w:customStyle="1" w:styleId="2TimesNewRoman1">
    <w:name w:val="Заглавие #2 + Times New Roman"/>
    <w:aliases w:val="17 pt,Разредка 0 pt"/>
    <w:basedOn w:val="23"/>
    <w:rPr>
      <w:rFonts w:ascii="Times New Roman" w:eastAsia="Times New Roman" w:hAnsi="Times New Roman" w:cs="Times New Roman"/>
      <w:b w:val="0"/>
      <w:bCs w:val="0"/>
      <w:i/>
      <w:iCs/>
      <w:smallCaps w:val="0"/>
      <w:strike w:val="0"/>
      <w:color w:val="000000"/>
      <w:spacing w:val="0"/>
      <w:w w:val="100"/>
      <w:position w:val="0"/>
      <w:sz w:val="34"/>
      <w:szCs w:val="34"/>
      <w:u w:val="none"/>
      <w:lang w:val="en-US" w:eastAsia="en-US" w:bidi="en-US"/>
    </w:rPr>
  </w:style>
  <w:style w:type="character" w:customStyle="1" w:styleId="52">
    <w:name w:val="Заглавие #5 (2)_"/>
    <w:basedOn w:val="a0"/>
    <w:link w:val="520"/>
    <w:rPr>
      <w:rFonts w:ascii="Times New Roman" w:eastAsia="Times New Roman" w:hAnsi="Times New Roman" w:cs="Times New Roman"/>
      <w:b w:val="0"/>
      <w:bCs w:val="0"/>
      <w:i w:val="0"/>
      <w:iCs w:val="0"/>
      <w:smallCaps w:val="0"/>
      <w:strike w:val="0"/>
      <w:sz w:val="22"/>
      <w:szCs w:val="22"/>
      <w:u w:val="none"/>
    </w:rPr>
  </w:style>
  <w:style w:type="character" w:customStyle="1" w:styleId="521">
    <w:name w:val="Заглавие #5 (2)"/>
    <w:basedOn w:val="5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11">
    <w:name w:val="Заглавие #1_"/>
    <w:basedOn w:val="a0"/>
    <w:link w:val="12"/>
    <w:rPr>
      <w:rFonts w:ascii="Arial" w:eastAsia="Arial" w:hAnsi="Arial" w:cs="Arial"/>
      <w:b/>
      <w:bCs/>
      <w:i w:val="0"/>
      <w:iCs w:val="0"/>
      <w:smallCaps w:val="0"/>
      <w:strike w:val="0"/>
      <w:spacing w:val="-40"/>
      <w:sz w:val="38"/>
      <w:szCs w:val="38"/>
      <w:u w:val="none"/>
    </w:rPr>
  </w:style>
  <w:style w:type="character" w:customStyle="1" w:styleId="1ArialUnicodeMS">
    <w:name w:val="Заглавие #1 + Arial Unicode MS"/>
    <w:aliases w:val="12 pt,Не е удебелен,Курсив,Разредка -2 pt"/>
    <w:basedOn w:val="11"/>
    <w:rPr>
      <w:rFonts w:ascii="Arial Unicode MS" w:eastAsia="Arial Unicode MS" w:hAnsi="Arial Unicode MS" w:cs="Arial Unicode MS"/>
      <w:b/>
      <w:bCs/>
      <w:i/>
      <w:iCs/>
      <w:smallCaps w:val="0"/>
      <w:strike w:val="0"/>
      <w:color w:val="000000"/>
      <w:spacing w:val="-50"/>
      <w:w w:val="100"/>
      <w:position w:val="0"/>
      <w:sz w:val="24"/>
      <w:szCs w:val="24"/>
      <w:u w:val="none"/>
      <w:lang w:val="bg-BG" w:eastAsia="bg-BG" w:bidi="bg-BG"/>
    </w:rPr>
  </w:style>
  <w:style w:type="character" w:customStyle="1" w:styleId="51">
    <w:name w:val="Заглавие #5_"/>
    <w:basedOn w:val="a0"/>
    <w:link w:val="53"/>
    <w:rPr>
      <w:rFonts w:ascii="Times New Roman" w:eastAsia="Times New Roman" w:hAnsi="Times New Roman" w:cs="Times New Roman"/>
      <w:b w:val="0"/>
      <w:bCs w:val="0"/>
      <w:i w:val="0"/>
      <w:iCs w:val="0"/>
      <w:smallCaps w:val="0"/>
      <w:strike w:val="0"/>
      <w:sz w:val="23"/>
      <w:szCs w:val="23"/>
      <w:u w:val="none"/>
    </w:rPr>
  </w:style>
  <w:style w:type="character" w:customStyle="1" w:styleId="115pt">
    <w:name w:val="Основен текст + 11.5 pt"/>
    <w:basedOn w:val="a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eastAsia="bg-BG" w:bidi="bg-BG"/>
    </w:rPr>
  </w:style>
  <w:style w:type="character" w:customStyle="1" w:styleId="61">
    <w:name w:val="Основен текст (6)_"/>
    <w:basedOn w:val="a0"/>
    <w:link w:val="62"/>
    <w:rPr>
      <w:rFonts w:ascii="Times New Roman" w:eastAsia="Times New Roman" w:hAnsi="Times New Roman" w:cs="Times New Roman"/>
      <w:b w:val="0"/>
      <w:bCs w:val="0"/>
      <w:i w:val="0"/>
      <w:iCs w:val="0"/>
      <w:smallCaps w:val="0"/>
      <w:strike w:val="0"/>
      <w:spacing w:val="-10"/>
      <w:u w:val="none"/>
    </w:rPr>
  </w:style>
  <w:style w:type="character" w:customStyle="1" w:styleId="41">
    <w:name w:val="Заглавие #4_"/>
    <w:basedOn w:val="a0"/>
    <w:link w:val="42"/>
    <w:rPr>
      <w:rFonts w:ascii="Times New Roman" w:eastAsia="Times New Roman" w:hAnsi="Times New Roman" w:cs="Times New Roman"/>
      <w:b w:val="0"/>
      <w:bCs w:val="0"/>
      <w:i w:val="0"/>
      <w:iCs w:val="0"/>
      <w:smallCaps w:val="0"/>
      <w:strike w:val="0"/>
      <w:sz w:val="26"/>
      <w:szCs w:val="26"/>
      <w:u w:val="none"/>
    </w:rPr>
  </w:style>
  <w:style w:type="character" w:customStyle="1" w:styleId="43">
    <w:name w:val="Заглавие #4"/>
    <w:basedOn w:val="41"/>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en-US" w:eastAsia="en-US" w:bidi="en-US"/>
    </w:rPr>
  </w:style>
  <w:style w:type="character" w:customStyle="1" w:styleId="32">
    <w:name w:val="Основен текст (3) + Не е удебелен"/>
    <w:aliases w:val="Курсив,Разредка -2 pt"/>
    <w:basedOn w:val="30"/>
    <w:rPr>
      <w:rFonts w:ascii="Times New Roman" w:eastAsia="Times New Roman" w:hAnsi="Times New Roman" w:cs="Times New Roman"/>
      <w:b/>
      <w:bCs/>
      <w:i/>
      <w:iCs/>
      <w:smallCaps w:val="0"/>
      <w:strike w:val="0"/>
      <w:color w:val="000000"/>
      <w:spacing w:val="-40"/>
      <w:w w:val="100"/>
      <w:position w:val="0"/>
      <w:sz w:val="22"/>
      <w:szCs w:val="22"/>
      <w:u w:val="single"/>
      <w:lang w:val="bg-BG" w:eastAsia="bg-BG" w:bidi="bg-BG"/>
    </w:rPr>
  </w:style>
  <w:style w:type="character" w:customStyle="1" w:styleId="7">
    <w:name w:val="Основен текст (7)_"/>
    <w:basedOn w:val="a0"/>
    <w:link w:val="70"/>
    <w:rPr>
      <w:rFonts w:ascii="Times New Roman" w:eastAsia="Times New Roman" w:hAnsi="Times New Roman" w:cs="Times New Roman"/>
      <w:b w:val="0"/>
      <w:bCs w:val="0"/>
      <w:i/>
      <w:iCs/>
      <w:smallCaps w:val="0"/>
      <w:strike w:val="0"/>
      <w:sz w:val="20"/>
      <w:szCs w:val="20"/>
      <w:u w:val="none"/>
    </w:rPr>
  </w:style>
  <w:style w:type="character" w:customStyle="1" w:styleId="7105pt">
    <w:name w:val="Основен текст (7) + 10.5 pt"/>
    <w:basedOn w:val="7"/>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711pt">
    <w:name w:val="Основен текст (7) + 11 pt"/>
    <w:aliases w:val="Не е курсив"/>
    <w:basedOn w:val="7"/>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711pt0">
    <w:name w:val="Основен текст (7) + 11 pt"/>
    <w:aliases w:val="Не е курсив"/>
    <w:basedOn w:val="7"/>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74pt">
    <w:name w:val="Основен текст (7) + 4 pt"/>
    <w:aliases w:val="Не е курсив"/>
    <w:basedOn w:val="7"/>
    <w:rPr>
      <w:rFonts w:ascii="Times New Roman" w:eastAsia="Times New Roman" w:hAnsi="Times New Roman" w:cs="Times New Roman"/>
      <w:b w:val="0"/>
      <w:bCs w:val="0"/>
      <w:i/>
      <w:iCs/>
      <w:smallCaps w:val="0"/>
      <w:strike w:val="0"/>
      <w:color w:val="000000"/>
      <w:spacing w:val="0"/>
      <w:w w:val="100"/>
      <w:position w:val="0"/>
      <w:sz w:val="8"/>
      <w:szCs w:val="8"/>
      <w:u w:val="none"/>
      <w:lang w:val="bg-BG" w:eastAsia="bg-BG" w:bidi="bg-BG"/>
    </w:rPr>
  </w:style>
  <w:style w:type="character" w:customStyle="1" w:styleId="33">
    <w:name w:val="Заглавие #3_"/>
    <w:basedOn w:val="a0"/>
    <w:link w:val="34"/>
    <w:rPr>
      <w:rFonts w:ascii="Times New Roman" w:eastAsia="Times New Roman" w:hAnsi="Times New Roman" w:cs="Times New Roman"/>
      <w:b w:val="0"/>
      <w:bCs w:val="0"/>
      <w:i w:val="0"/>
      <w:iCs w:val="0"/>
      <w:smallCaps w:val="0"/>
      <w:strike w:val="0"/>
      <w:sz w:val="26"/>
      <w:szCs w:val="26"/>
      <w:u w:val="none"/>
    </w:rPr>
  </w:style>
  <w:style w:type="character" w:customStyle="1" w:styleId="323pt">
    <w:name w:val="Заглавие #3 + 23 pt"/>
    <w:aliases w:val="Курсив,Разредка -1 pt"/>
    <w:basedOn w:val="33"/>
    <w:rPr>
      <w:rFonts w:ascii="Times New Roman" w:eastAsia="Times New Roman" w:hAnsi="Times New Roman" w:cs="Times New Roman"/>
      <w:b w:val="0"/>
      <w:bCs w:val="0"/>
      <w:i/>
      <w:iCs/>
      <w:smallCaps w:val="0"/>
      <w:strike w:val="0"/>
      <w:color w:val="000000"/>
      <w:spacing w:val="-30"/>
      <w:w w:val="100"/>
      <w:position w:val="0"/>
      <w:sz w:val="46"/>
      <w:szCs w:val="46"/>
      <w:u w:val="none"/>
      <w:lang w:val="bg-BG" w:eastAsia="bg-BG" w:bidi="bg-BG"/>
    </w:rPr>
  </w:style>
  <w:style w:type="character" w:customStyle="1" w:styleId="44">
    <w:name w:val="Заглавие на изображение (4)_"/>
    <w:basedOn w:val="a0"/>
    <w:link w:val="45"/>
    <w:rPr>
      <w:rFonts w:ascii="Times New Roman" w:eastAsia="Times New Roman" w:hAnsi="Times New Roman" w:cs="Times New Roman"/>
      <w:b/>
      <w:bCs/>
      <w:i w:val="0"/>
      <w:iCs w:val="0"/>
      <w:smallCaps w:val="0"/>
      <w:strike w:val="0"/>
      <w:sz w:val="22"/>
      <w:szCs w:val="22"/>
      <w:u w:val="none"/>
    </w:rPr>
  </w:style>
  <w:style w:type="character" w:customStyle="1" w:styleId="54">
    <w:name w:val="Заглавие на изображение (5)_"/>
    <w:basedOn w:val="a0"/>
    <w:link w:val="55"/>
    <w:rPr>
      <w:rFonts w:ascii="Times New Roman" w:eastAsia="Times New Roman" w:hAnsi="Times New Roman" w:cs="Times New Roman"/>
      <w:b w:val="0"/>
      <w:bCs w:val="0"/>
      <w:i/>
      <w:iCs/>
      <w:smallCaps w:val="0"/>
      <w:strike w:val="0"/>
      <w:spacing w:val="-10"/>
      <w:sz w:val="26"/>
      <w:szCs w:val="26"/>
      <w:u w:val="none"/>
    </w:rPr>
  </w:style>
  <w:style w:type="paragraph" w:customStyle="1" w:styleId="1">
    <w:name w:val="Долен колонтитул1"/>
    <w:basedOn w:val="a"/>
    <w:link w:val="a4"/>
    <w:pPr>
      <w:shd w:val="clear" w:color="auto" w:fill="FFFFFF"/>
      <w:spacing w:line="240" w:lineRule="exact"/>
      <w:jc w:val="both"/>
    </w:pPr>
    <w:rPr>
      <w:rFonts w:ascii="Times New Roman" w:eastAsia="Times New Roman" w:hAnsi="Times New Roman" w:cs="Times New Roman"/>
      <w:sz w:val="18"/>
      <w:szCs w:val="18"/>
    </w:rPr>
  </w:style>
  <w:style w:type="paragraph" w:customStyle="1" w:styleId="a6">
    <w:name w:val="Горен или долен колонтитул"/>
    <w:basedOn w:val="a"/>
    <w:link w:val="a5"/>
    <w:pPr>
      <w:shd w:val="clear" w:color="auto" w:fill="FFFFFF"/>
      <w:spacing w:before="60" w:line="269" w:lineRule="exact"/>
      <w:jc w:val="center"/>
    </w:pPr>
    <w:rPr>
      <w:rFonts w:ascii="Times New Roman" w:eastAsia="Times New Roman" w:hAnsi="Times New Roman" w:cs="Times New Roman"/>
      <w:i/>
      <w:iCs/>
      <w:sz w:val="22"/>
      <w:szCs w:val="22"/>
    </w:rPr>
  </w:style>
  <w:style w:type="paragraph" w:customStyle="1" w:styleId="2">
    <w:name w:val="Заглавие на изображение (2)"/>
    <w:basedOn w:val="a"/>
    <w:link w:val="2Exact"/>
    <w:pPr>
      <w:shd w:val="clear" w:color="auto" w:fill="FFFFFF"/>
      <w:spacing w:line="192" w:lineRule="exact"/>
    </w:pPr>
    <w:rPr>
      <w:rFonts w:ascii="Arial Unicode MS" w:eastAsia="Arial Unicode MS" w:hAnsi="Arial Unicode MS" w:cs="Arial Unicode MS"/>
      <w:b/>
      <w:bCs/>
      <w:sz w:val="15"/>
      <w:szCs w:val="15"/>
    </w:rPr>
  </w:style>
  <w:style w:type="paragraph" w:customStyle="1" w:styleId="3">
    <w:name w:val="Заглавие на изображение (3)"/>
    <w:basedOn w:val="a"/>
    <w:link w:val="3Exact"/>
    <w:pPr>
      <w:shd w:val="clear" w:color="auto" w:fill="FFFFFF"/>
      <w:spacing w:line="0" w:lineRule="atLeast"/>
      <w:jc w:val="both"/>
    </w:pPr>
    <w:rPr>
      <w:rFonts w:ascii="Arial Unicode MS" w:eastAsia="Arial Unicode MS" w:hAnsi="Arial Unicode MS" w:cs="Arial Unicode MS"/>
      <w:spacing w:val="-4"/>
      <w:sz w:val="13"/>
      <w:szCs w:val="13"/>
    </w:rPr>
  </w:style>
  <w:style w:type="paragraph" w:customStyle="1" w:styleId="aa">
    <w:name w:val="Заглавие на изображение"/>
    <w:basedOn w:val="a"/>
    <w:link w:val="Exact"/>
    <w:pPr>
      <w:shd w:val="clear" w:color="auto" w:fill="FFFFFF"/>
      <w:spacing w:line="101" w:lineRule="exact"/>
      <w:jc w:val="both"/>
    </w:pPr>
    <w:rPr>
      <w:rFonts w:ascii="Arial Unicode MS" w:eastAsia="Arial Unicode MS" w:hAnsi="Arial Unicode MS" w:cs="Arial Unicode MS"/>
      <w:spacing w:val="-6"/>
      <w:sz w:val="9"/>
      <w:szCs w:val="9"/>
    </w:rPr>
  </w:style>
  <w:style w:type="paragraph" w:customStyle="1" w:styleId="21">
    <w:name w:val="Основен текст (2)"/>
    <w:basedOn w:val="a"/>
    <w:link w:val="20"/>
    <w:pPr>
      <w:shd w:val="clear" w:color="auto" w:fill="FFFFFF"/>
      <w:spacing w:line="0" w:lineRule="atLeast"/>
    </w:pPr>
    <w:rPr>
      <w:rFonts w:ascii="Times New Roman" w:eastAsia="Times New Roman" w:hAnsi="Times New Roman" w:cs="Times New Roman"/>
      <w:i/>
      <w:iCs/>
      <w:sz w:val="22"/>
      <w:szCs w:val="22"/>
    </w:rPr>
  </w:style>
  <w:style w:type="paragraph" w:customStyle="1" w:styleId="31">
    <w:name w:val="Основен текст (3)"/>
    <w:basedOn w:val="a"/>
    <w:link w:val="30"/>
    <w:pPr>
      <w:shd w:val="clear" w:color="auto" w:fill="FFFFFF"/>
      <w:spacing w:line="278" w:lineRule="exact"/>
    </w:pPr>
    <w:rPr>
      <w:rFonts w:ascii="Times New Roman" w:eastAsia="Times New Roman" w:hAnsi="Times New Roman" w:cs="Times New Roman"/>
      <w:b/>
      <w:bCs/>
      <w:sz w:val="22"/>
      <w:szCs w:val="22"/>
    </w:rPr>
  </w:style>
  <w:style w:type="paragraph" w:customStyle="1" w:styleId="22">
    <w:name w:val="Основен текст2"/>
    <w:basedOn w:val="a"/>
    <w:link w:val="ab"/>
    <w:pPr>
      <w:shd w:val="clear" w:color="auto" w:fill="FFFFFF"/>
      <w:spacing w:line="0" w:lineRule="atLeast"/>
      <w:ind w:hanging="1320"/>
    </w:pPr>
    <w:rPr>
      <w:rFonts w:ascii="Times New Roman" w:eastAsia="Times New Roman" w:hAnsi="Times New Roman" w:cs="Times New Roman"/>
      <w:sz w:val="22"/>
      <w:szCs w:val="22"/>
    </w:rPr>
  </w:style>
  <w:style w:type="paragraph" w:customStyle="1" w:styleId="40">
    <w:name w:val="Основен текст (4)"/>
    <w:basedOn w:val="a"/>
    <w:link w:val="4"/>
    <w:pPr>
      <w:shd w:val="clear" w:color="auto" w:fill="FFFFFF"/>
      <w:spacing w:line="538" w:lineRule="exact"/>
      <w:jc w:val="center"/>
    </w:pPr>
    <w:rPr>
      <w:rFonts w:ascii="Times New Roman" w:eastAsia="Times New Roman" w:hAnsi="Times New Roman" w:cs="Times New Roman"/>
      <w:b/>
      <w:bCs/>
      <w:spacing w:val="-10"/>
      <w:sz w:val="38"/>
      <w:szCs w:val="38"/>
    </w:rPr>
  </w:style>
  <w:style w:type="paragraph" w:customStyle="1" w:styleId="50">
    <w:name w:val="Основен текст (5)"/>
    <w:basedOn w:val="a"/>
    <w:link w:val="5"/>
    <w:pPr>
      <w:shd w:val="clear" w:color="auto" w:fill="FFFFFF"/>
      <w:spacing w:before="480" w:line="533" w:lineRule="exact"/>
      <w:jc w:val="center"/>
    </w:pPr>
    <w:rPr>
      <w:rFonts w:ascii="Times New Roman" w:eastAsia="Times New Roman" w:hAnsi="Times New Roman" w:cs="Times New Roman"/>
      <w:sz w:val="38"/>
      <w:szCs w:val="38"/>
    </w:rPr>
  </w:style>
  <w:style w:type="paragraph" w:customStyle="1" w:styleId="60">
    <w:name w:val="Заглавие #6"/>
    <w:basedOn w:val="a"/>
    <w:link w:val="6"/>
    <w:pPr>
      <w:shd w:val="clear" w:color="auto" w:fill="FFFFFF"/>
      <w:spacing w:after="360" w:line="0" w:lineRule="atLeast"/>
      <w:jc w:val="center"/>
      <w:outlineLvl w:val="5"/>
    </w:pPr>
    <w:rPr>
      <w:rFonts w:ascii="Times New Roman" w:eastAsia="Times New Roman" w:hAnsi="Times New Roman" w:cs="Times New Roman"/>
      <w:b/>
      <w:bCs/>
      <w:sz w:val="22"/>
      <w:szCs w:val="22"/>
    </w:rPr>
  </w:style>
  <w:style w:type="paragraph" w:customStyle="1" w:styleId="24">
    <w:name w:val="Заглавие #2"/>
    <w:basedOn w:val="a"/>
    <w:link w:val="23"/>
    <w:pPr>
      <w:shd w:val="clear" w:color="auto" w:fill="FFFFFF"/>
      <w:spacing w:before="540" w:after="300" w:line="0" w:lineRule="atLeast"/>
      <w:outlineLvl w:val="1"/>
    </w:pPr>
    <w:rPr>
      <w:rFonts w:ascii="Arial" w:eastAsia="Arial" w:hAnsi="Arial" w:cs="Arial"/>
      <w:i/>
      <w:iCs/>
      <w:spacing w:val="-20"/>
      <w:sz w:val="28"/>
      <w:szCs w:val="28"/>
    </w:rPr>
  </w:style>
  <w:style w:type="paragraph" w:customStyle="1" w:styleId="520">
    <w:name w:val="Заглавие #5 (2)"/>
    <w:basedOn w:val="a"/>
    <w:link w:val="52"/>
    <w:pPr>
      <w:shd w:val="clear" w:color="auto" w:fill="FFFFFF"/>
      <w:spacing w:before="540" w:after="300" w:line="0" w:lineRule="atLeast"/>
      <w:jc w:val="both"/>
      <w:outlineLvl w:val="4"/>
    </w:pPr>
    <w:rPr>
      <w:rFonts w:ascii="Times New Roman" w:eastAsia="Times New Roman" w:hAnsi="Times New Roman" w:cs="Times New Roman"/>
      <w:sz w:val="22"/>
      <w:szCs w:val="22"/>
    </w:rPr>
  </w:style>
  <w:style w:type="paragraph" w:customStyle="1" w:styleId="12">
    <w:name w:val="Заглавие #1"/>
    <w:basedOn w:val="a"/>
    <w:link w:val="11"/>
    <w:pPr>
      <w:shd w:val="clear" w:color="auto" w:fill="FFFFFF"/>
      <w:spacing w:before="300" w:after="300" w:line="0" w:lineRule="atLeast"/>
      <w:jc w:val="both"/>
      <w:outlineLvl w:val="0"/>
    </w:pPr>
    <w:rPr>
      <w:rFonts w:ascii="Arial" w:eastAsia="Arial" w:hAnsi="Arial" w:cs="Arial"/>
      <w:b/>
      <w:bCs/>
      <w:spacing w:val="-40"/>
      <w:sz w:val="38"/>
      <w:szCs w:val="38"/>
    </w:rPr>
  </w:style>
  <w:style w:type="paragraph" w:customStyle="1" w:styleId="53">
    <w:name w:val="Заглавие #5"/>
    <w:basedOn w:val="a"/>
    <w:link w:val="51"/>
    <w:pPr>
      <w:shd w:val="clear" w:color="auto" w:fill="FFFFFF"/>
      <w:spacing w:line="278" w:lineRule="exact"/>
      <w:ind w:firstLine="720"/>
      <w:jc w:val="both"/>
      <w:outlineLvl w:val="4"/>
    </w:pPr>
    <w:rPr>
      <w:rFonts w:ascii="Times New Roman" w:eastAsia="Times New Roman" w:hAnsi="Times New Roman" w:cs="Times New Roman"/>
      <w:sz w:val="23"/>
      <w:szCs w:val="23"/>
    </w:rPr>
  </w:style>
  <w:style w:type="paragraph" w:customStyle="1" w:styleId="62">
    <w:name w:val="Основен текст (6)"/>
    <w:basedOn w:val="a"/>
    <w:link w:val="61"/>
    <w:pPr>
      <w:shd w:val="clear" w:color="auto" w:fill="FFFFFF"/>
      <w:spacing w:before="540" w:after="360" w:line="0" w:lineRule="atLeast"/>
      <w:jc w:val="both"/>
    </w:pPr>
    <w:rPr>
      <w:rFonts w:ascii="Times New Roman" w:eastAsia="Times New Roman" w:hAnsi="Times New Roman" w:cs="Times New Roman"/>
      <w:spacing w:val="-10"/>
    </w:rPr>
  </w:style>
  <w:style w:type="paragraph" w:customStyle="1" w:styleId="42">
    <w:name w:val="Заглавие #4"/>
    <w:basedOn w:val="a"/>
    <w:link w:val="41"/>
    <w:pPr>
      <w:shd w:val="clear" w:color="auto" w:fill="FFFFFF"/>
      <w:spacing w:before="780" w:after="360" w:line="0" w:lineRule="atLeast"/>
      <w:jc w:val="both"/>
      <w:outlineLvl w:val="3"/>
    </w:pPr>
    <w:rPr>
      <w:rFonts w:ascii="Times New Roman" w:eastAsia="Times New Roman" w:hAnsi="Times New Roman" w:cs="Times New Roman"/>
      <w:sz w:val="26"/>
      <w:szCs w:val="26"/>
    </w:rPr>
  </w:style>
  <w:style w:type="paragraph" w:customStyle="1" w:styleId="70">
    <w:name w:val="Основен текст (7)"/>
    <w:basedOn w:val="a"/>
    <w:link w:val="7"/>
    <w:pPr>
      <w:shd w:val="clear" w:color="auto" w:fill="FFFFFF"/>
      <w:spacing w:line="269" w:lineRule="exact"/>
      <w:jc w:val="center"/>
    </w:pPr>
    <w:rPr>
      <w:rFonts w:ascii="Times New Roman" w:eastAsia="Times New Roman" w:hAnsi="Times New Roman" w:cs="Times New Roman"/>
      <w:i/>
      <w:iCs/>
      <w:sz w:val="20"/>
      <w:szCs w:val="20"/>
    </w:rPr>
  </w:style>
  <w:style w:type="paragraph" w:customStyle="1" w:styleId="34">
    <w:name w:val="Заглавие #3"/>
    <w:basedOn w:val="a"/>
    <w:link w:val="33"/>
    <w:pPr>
      <w:shd w:val="clear" w:color="auto" w:fill="FFFFFF"/>
      <w:spacing w:before="300" w:after="300" w:line="0" w:lineRule="atLeast"/>
      <w:ind w:firstLine="720"/>
      <w:jc w:val="both"/>
      <w:outlineLvl w:val="2"/>
    </w:pPr>
    <w:rPr>
      <w:rFonts w:ascii="Times New Roman" w:eastAsia="Times New Roman" w:hAnsi="Times New Roman" w:cs="Times New Roman"/>
      <w:sz w:val="26"/>
      <w:szCs w:val="26"/>
    </w:rPr>
  </w:style>
  <w:style w:type="paragraph" w:customStyle="1" w:styleId="45">
    <w:name w:val="Заглавие на изображение (4)"/>
    <w:basedOn w:val="a"/>
    <w:link w:val="44"/>
    <w:pPr>
      <w:shd w:val="clear" w:color="auto" w:fill="FFFFFF"/>
      <w:spacing w:after="180" w:line="0" w:lineRule="atLeast"/>
      <w:jc w:val="both"/>
    </w:pPr>
    <w:rPr>
      <w:rFonts w:ascii="Times New Roman" w:eastAsia="Times New Roman" w:hAnsi="Times New Roman" w:cs="Times New Roman"/>
      <w:b/>
      <w:bCs/>
      <w:sz w:val="22"/>
      <w:szCs w:val="22"/>
    </w:rPr>
  </w:style>
  <w:style w:type="paragraph" w:customStyle="1" w:styleId="55">
    <w:name w:val="Заглавие на изображение (5)"/>
    <w:basedOn w:val="a"/>
    <w:link w:val="54"/>
    <w:pPr>
      <w:shd w:val="clear" w:color="auto" w:fill="FFFFFF"/>
      <w:spacing w:before="180" w:line="0" w:lineRule="atLeast"/>
      <w:jc w:val="both"/>
    </w:pPr>
    <w:rPr>
      <w:rFonts w:ascii="Times New Roman" w:eastAsia="Times New Roman" w:hAnsi="Times New Roman" w:cs="Times New Roman"/>
      <w:i/>
      <w:iCs/>
      <w:spacing w:val="-10"/>
      <w:sz w:val="26"/>
      <w:szCs w:val="26"/>
    </w:rPr>
  </w:style>
  <w:style w:type="paragraph" w:styleId="ad">
    <w:name w:val="header"/>
    <w:basedOn w:val="a"/>
    <w:link w:val="ae"/>
    <w:unhideWhenUsed/>
    <w:rsid w:val="004027A1"/>
    <w:pPr>
      <w:tabs>
        <w:tab w:val="center" w:pos="4680"/>
        <w:tab w:val="right" w:pos="9360"/>
      </w:tabs>
    </w:pPr>
  </w:style>
  <w:style w:type="character" w:customStyle="1" w:styleId="ae">
    <w:name w:val="Горен колонтитул Знак"/>
    <w:basedOn w:val="a0"/>
    <w:link w:val="ad"/>
    <w:uiPriority w:val="99"/>
    <w:rsid w:val="004027A1"/>
    <w:rPr>
      <w:color w:val="000000"/>
    </w:rPr>
  </w:style>
  <w:style w:type="paragraph" w:styleId="af">
    <w:name w:val="footer"/>
    <w:basedOn w:val="a"/>
    <w:link w:val="af0"/>
    <w:uiPriority w:val="99"/>
    <w:unhideWhenUsed/>
    <w:rsid w:val="006C2C53"/>
    <w:pPr>
      <w:tabs>
        <w:tab w:val="center" w:pos="4680"/>
        <w:tab w:val="right" w:pos="9360"/>
      </w:tabs>
    </w:pPr>
  </w:style>
  <w:style w:type="character" w:customStyle="1" w:styleId="af0">
    <w:name w:val="Долен колонтитул Знак"/>
    <w:basedOn w:val="a0"/>
    <w:link w:val="af"/>
    <w:uiPriority w:val="99"/>
    <w:rsid w:val="006C2C53"/>
    <w:rPr>
      <w:color w:val="000000"/>
    </w:rPr>
  </w:style>
  <w:style w:type="paragraph" w:styleId="af1">
    <w:name w:val="No Spacing"/>
    <w:uiPriority w:val="1"/>
    <w:qFormat/>
    <w:rsid w:val="002D568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ufunds.bg/images/&#1054;&#1073;&#1088;&#1072;&#1079;&#1094;&#1080;-&#1047;&#1059;&#1057;&#1045;&#1057;&#1048;&#1060;/&#1053;&#1086;&#1074;&#1080;%20&#1086;&#1073;&#1088;&#1072;&#1079;&#1094;&#1080;/Uslovia%20za%20kandidatstvane.pdf" TargetMode="External"/><Relationship Id="rId2" Type="http://schemas.openxmlformats.org/officeDocument/2006/relationships/numbering" Target="numbering.xml"/><Relationship Id="rId16" Type="http://schemas.openxmlformats.org/officeDocument/2006/relationships/hyperlink" Target="https://www.eufunds.bg/programen-period-2014-2020/ukazaniya-i-obraztzi"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ufunds.bg/archive/documents/1410532100.pdf" TargetMode="Externa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file:///D:\Rabotna\AppData\Local\Temp\www.miglom.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file:///D:\Rabotna\AppData\Local\Temp\www.miglo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F5354-9560-44CA-94F1-D0884D5A4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6650</Words>
  <Characters>37907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dc:creator>
  <cp:lastModifiedBy>computer</cp:lastModifiedBy>
  <cp:revision>9</cp:revision>
  <dcterms:created xsi:type="dcterms:W3CDTF">2018-03-12T13:37:00Z</dcterms:created>
  <dcterms:modified xsi:type="dcterms:W3CDTF">2020-12-02T12:01:00Z</dcterms:modified>
</cp:coreProperties>
</file>